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62C48" w14:textId="77777777" w:rsidR="004E71AD" w:rsidRDefault="00000000">
      <w:pPr>
        <w:pStyle w:val="Standard"/>
        <w:spacing w:after="60"/>
        <w:jc w:val="center"/>
        <w:rPr>
          <w:rFonts w:eastAsia="Calibri" w:cs="Calibri"/>
          <w:i/>
          <w:iCs/>
          <w:sz w:val="24"/>
          <w:szCs w:val="24"/>
        </w:rPr>
      </w:pPr>
      <w:r>
        <w:rPr>
          <w:rFonts w:eastAsia="Calibri" w:cs="Calibri"/>
          <w:i/>
          <w:iCs/>
          <w:sz w:val="24"/>
          <w:szCs w:val="24"/>
        </w:rPr>
        <w:t>Školský vzdelávací program</w:t>
      </w:r>
    </w:p>
    <w:p w14:paraId="0ADDA625" w14:textId="77777777" w:rsidR="004E71AD" w:rsidRDefault="00000000">
      <w:pPr>
        <w:pStyle w:val="Standard"/>
        <w:spacing w:after="200"/>
        <w:jc w:val="center"/>
        <w:rPr>
          <w:rFonts w:eastAsia="Calibri" w:cs="Calibri"/>
          <w:b/>
          <w:bCs/>
          <w:sz w:val="32"/>
          <w:szCs w:val="32"/>
        </w:rPr>
      </w:pPr>
      <w:r>
        <w:rPr>
          <w:rFonts w:eastAsia="Calibri" w:cs="Calibri"/>
          <w:b/>
          <w:bCs/>
          <w:sz w:val="32"/>
          <w:szCs w:val="32"/>
        </w:rPr>
        <w:t>MATEMATIKA</w:t>
      </w:r>
    </w:p>
    <w:p w14:paraId="743B80B3" w14:textId="77777777" w:rsidR="004E71AD" w:rsidRDefault="00000000">
      <w:pPr>
        <w:pStyle w:val="Standard"/>
        <w:spacing w:after="120"/>
        <w:rPr>
          <w:sz w:val="22"/>
          <w:szCs w:val="22"/>
        </w:rPr>
      </w:pPr>
      <w:r>
        <w:rPr>
          <w:rFonts w:eastAsia="Calibri" w:cs="Calibri"/>
          <w:b/>
          <w:bCs/>
          <w:sz w:val="22"/>
          <w:szCs w:val="22"/>
        </w:rPr>
        <w:t xml:space="preserve">Vzdelávacia oblasť: </w:t>
      </w:r>
      <w:r>
        <w:rPr>
          <w:rFonts w:eastAsia="Calibri" w:cs="Calibri"/>
          <w:sz w:val="22"/>
          <w:szCs w:val="22"/>
        </w:rPr>
        <w:t>Matematika a práca s informáciami</w:t>
      </w:r>
    </w:p>
    <w:p w14:paraId="29C55A20" w14:textId="77777777" w:rsidR="004E71AD" w:rsidRDefault="00000000">
      <w:pPr>
        <w:pStyle w:val="Standard"/>
        <w:spacing w:after="120"/>
        <w:rPr>
          <w:sz w:val="22"/>
          <w:szCs w:val="22"/>
        </w:rPr>
      </w:pPr>
      <w:r>
        <w:rPr>
          <w:rFonts w:eastAsia="Calibri" w:cs="Calibri"/>
          <w:b/>
          <w:bCs/>
          <w:sz w:val="22"/>
          <w:szCs w:val="22"/>
        </w:rPr>
        <w:t xml:space="preserve">Vyučovací predmet: </w:t>
      </w:r>
      <w:r>
        <w:rPr>
          <w:rFonts w:eastAsia="Calibri" w:cs="Calibri"/>
          <w:sz w:val="22"/>
          <w:szCs w:val="22"/>
        </w:rPr>
        <w:t>Matematika</w:t>
      </w:r>
    </w:p>
    <w:p w14:paraId="131F4449" w14:textId="77777777" w:rsidR="004E71AD" w:rsidRDefault="00000000">
      <w:pPr>
        <w:pStyle w:val="Standard"/>
        <w:spacing w:after="120"/>
        <w:rPr>
          <w:sz w:val="22"/>
          <w:szCs w:val="22"/>
        </w:rPr>
      </w:pPr>
      <w:r>
        <w:rPr>
          <w:rFonts w:eastAsia="Calibri" w:cs="Calibri"/>
          <w:b/>
          <w:bCs/>
          <w:sz w:val="22"/>
          <w:szCs w:val="22"/>
        </w:rPr>
        <w:t xml:space="preserve">Ročník: </w:t>
      </w:r>
      <w:r>
        <w:rPr>
          <w:rFonts w:eastAsia="Calibri" w:cs="Calibri"/>
          <w:sz w:val="22"/>
          <w:szCs w:val="22"/>
        </w:rPr>
        <w:t>5. – 6. – 7. – 8. – 9.</w:t>
      </w:r>
    </w:p>
    <w:p w14:paraId="318B6303" w14:textId="77777777" w:rsidR="004E71AD" w:rsidRDefault="00000000">
      <w:pPr>
        <w:pStyle w:val="Standard"/>
        <w:spacing w:after="120"/>
        <w:rPr>
          <w:sz w:val="22"/>
          <w:szCs w:val="22"/>
        </w:rPr>
      </w:pPr>
      <w:r>
        <w:rPr>
          <w:rFonts w:eastAsia="Calibri" w:cs="Calibri"/>
          <w:b/>
          <w:bCs/>
          <w:sz w:val="22"/>
          <w:szCs w:val="22"/>
        </w:rPr>
        <w:t xml:space="preserve">Časová dotácia: </w:t>
      </w:r>
      <w:r>
        <w:rPr>
          <w:rFonts w:eastAsia="Calibri" w:cs="Calibri"/>
          <w:sz w:val="22"/>
          <w:szCs w:val="22"/>
        </w:rPr>
        <w:t xml:space="preserve">5. a 9. ročník 5 hodín týždenne, spolu cca 165 vyučovacích hodín ročne,  6., 7. a  8. ročník 4 hodiny týždenne, spolu cca  </w:t>
      </w:r>
      <w:r>
        <w:rPr>
          <w:rFonts w:eastAsia="Calibri" w:cs="Calibri"/>
          <w:sz w:val="22"/>
          <w:szCs w:val="22"/>
          <w:lang w:val="en-US"/>
        </w:rPr>
        <w:t>132</w:t>
      </w:r>
      <w:r>
        <w:rPr>
          <w:rFonts w:eastAsia="Calibri" w:cs="Calibri"/>
          <w:sz w:val="22"/>
          <w:szCs w:val="22"/>
        </w:rPr>
        <w:t xml:space="preserve"> vyučovacích hodín ročne</w:t>
      </w:r>
    </w:p>
    <w:p w14:paraId="4B62304C" w14:textId="77777777" w:rsidR="004E71AD" w:rsidRDefault="00000000">
      <w:pPr>
        <w:pStyle w:val="Standard"/>
        <w:spacing w:after="120"/>
        <w:rPr>
          <w:sz w:val="22"/>
          <w:szCs w:val="22"/>
        </w:rPr>
      </w:pPr>
      <w:r>
        <w:rPr>
          <w:rFonts w:eastAsia="Calibri" w:cs="Calibri"/>
          <w:b/>
          <w:bCs/>
          <w:sz w:val="22"/>
          <w:szCs w:val="22"/>
        </w:rPr>
        <w:t xml:space="preserve">Školský rok: </w:t>
      </w:r>
      <w:r>
        <w:rPr>
          <w:rFonts w:eastAsia="Calibri" w:cs="Calibri"/>
          <w:sz w:val="22"/>
          <w:szCs w:val="22"/>
        </w:rPr>
        <w:t>2026/2027</w:t>
      </w:r>
    </w:p>
    <w:p w14:paraId="10E3B505" w14:textId="77777777" w:rsidR="004E71AD" w:rsidRDefault="00000000">
      <w:pPr>
        <w:pStyle w:val="Standard"/>
        <w:spacing w:after="1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Vypracované v súlade so štátnym vzdelávacím štandardom pre predmet Telesná a športová výchova – nižšie stredné vzdelávanie (Štátny pedagogický ústav) a s Dodatkom č. 17 k štátnym vzdelávacím programom (</w:t>
      </w:r>
      <w:proofErr w:type="spellStart"/>
      <w:r>
        <w:rPr>
          <w:rFonts w:eastAsia="Calibri" w:cs="Calibri"/>
          <w:sz w:val="22"/>
          <w:szCs w:val="22"/>
        </w:rPr>
        <w:t>MŠVVaM</w:t>
      </w:r>
      <w:proofErr w:type="spellEnd"/>
      <w:r>
        <w:rPr>
          <w:rFonts w:eastAsia="Calibri" w:cs="Calibri"/>
          <w:sz w:val="22"/>
          <w:szCs w:val="22"/>
        </w:rPr>
        <w:t xml:space="preserve"> SR, č. 2026/10555:2-A3610, účinnosť od 1. 3. 2026), ktorým sa do prierezových tém dopĺňa AI gramotnosť.</w:t>
      </w:r>
    </w:p>
    <w:p w14:paraId="0AA43964" w14:textId="77777777" w:rsidR="004E71AD" w:rsidRDefault="00000000">
      <w:pPr>
        <w:pStyle w:val="Nadpis1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Charakteristika predmetu</w:t>
      </w:r>
    </w:p>
    <w:p w14:paraId="593A6A1F" w14:textId="77777777" w:rsidR="004E71AD" w:rsidRDefault="00000000">
      <w:pPr>
        <w:pStyle w:val="Standard"/>
        <w:spacing w:after="1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Predmet matematika v nižšom strednom vzdelávaní je prioritne zameraný na budovanie matematickej gramotnosti a rozvíjanie matematických kompetencií potrebných pre úspešné uplatnenie v ďalšom vzdelávaní aj v bežnom živote. Podporuje rozvoj kognitívnych oblastí – vedomostí, aplikácie poznatkov, logického a kritického myslenia, argumentácie, riešenia problémov a zdôvodňovania matematických postupov.</w:t>
      </w:r>
    </w:p>
    <w:p w14:paraId="31061B54" w14:textId="77777777" w:rsidR="004E71AD" w:rsidRDefault="00000000">
      <w:pPr>
        <w:pStyle w:val="Standard"/>
        <w:spacing w:after="1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Vyučovanie matematiky je založené na postupnom a špirálovitom osvojovaní poznatkov s pravidelným opakovaním a prepájaním učiva. Dôraz sa kladie na aktívne získavanie poznatkov prostredníctvom riešenia úloh z rôznych oblastí života, objavovania súvislostí, formulovania a overovania hypotéz a hľadania rôznych spôsobov riešenia problémov.</w:t>
      </w:r>
    </w:p>
    <w:p w14:paraId="525326DA" w14:textId="77777777" w:rsidR="004E71AD" w:rsidRDefault="00000000">
      <w:pPr>
        <w:pStyle w:val="Standard"/>
        <w:spacing w:after="1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Súčasťou matematického vzdelávania je využívanie rôznych spôsobov reprezentácie matematických informácií, ako sú texty, tabuľky, grafy, diagramy, schémy a modely. Vyučovanie podporuje rozvoj schopnosti orientácie v rovine a priestore, algoritmického myslenia, plánovania postupov a práce s návodmi.</w:t>
      </w:r>
    </w:p>
    <w:p w14:paraId="5B066205" w14:textId="77777777" w:rsidR="004E71AD" w:rsidRDefault="00000000">
      <w:pPr>
        <w:pStyle w:val="Standard"/>
        <w:spacing w:after="1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 xml:space="preserve">Matematika vedie k budovaniu vzťahu medzi matematickými poznatkami a realitou, k </w:t>
      </w:r>
      <w:proofErr w:type="spellStart"/>
      <w:r>
        <w:rPr>
          <w:rFonts w:eastAsia="Calibri" w:cs="Calibri"/>
          <w:sz w:val="22"/>
          <w:szCs w:val="22"/>
        </w:rPr>
        <w:t>matematizácii</w:t>
      </w:r>
      <w:proofErr w:type="spellEnd"/>
      <w:r>
        <w:rPr>
          <w:rFonts w:eastAsia="Calibri" w:cs="Calibri"/>
          <w:sz w:val="22"/>
          <w:szCs w:val="22"/>
        </w:rPr>
        <w:t xml:space="preserve"> reálnych situácií a vytváraniu matematických modelov. Prostredníctvom riešenia praktických úloh umožňuje rozvíjať schopnosť analyzovať situácie, prijímať rozhodnutia a posudzovať správnosť získaných výsledkov.</w:t>
      </w:r>
    </w:p>
    <w:p w14:paraId="1EEB3814" w14:textId="77777777" w:rsidR="004E71AD" w:rsidRDefault="00000000">
      <w:pPr>
        <w:pStyle w:val="Standard"/>
        <w:spacing w:after="1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Predmet zároveň prispieva k rozvoju digitálnych kompetencií využívaním informačných a komunikačných technológií pri vyhľadávaní, spracovaní, prezentovaní a interpretovaní informácií. Vhodné digitálne nástroje a softvér podporujú skúmanie matematických vzťahov, vizualizáciu údajov a efektívne riešenie úloh.</w:t>
      </w:r>
    </w:p>
    <w:p w14:paraId="40D31E13" w14:textId="77777777" w:rsidR="004E71AD" w:rsidRDefault="00000000">
      <w:pPr>
        <w:pStyle w:val="Standard"/>
        <w:spacing w:after="1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 xml:space="preserve">Obsah vzdelávania je spracovaný na kompetenčnom základe. Pri objavovaní a prezentovaní nových matematických poznatkov sa vychádza z predchádzajúcich vedomostí, skúseností a individuálnych možností žiakov. Vyučovanie sa </w:t>
      </w:r>
      <w:r>
        <w:rPr>
          <w:rFonts w:eastAsia="Calibri" w:cs="Calibri"/>
          <w:sz w:val="22"/>
          <w:szCs w:val="22"/>
        </w:rPr>
        <w:lastRenderedPageBreak/>
        <w:t>zameriava na aktivizáciu žiakov, podporu spolupráce, rozvoj samostatnosti, tvorivosti a zodpovednosti za vlastné učenie.</w:t>
      </w:r>
    </w:p>
    <w:p w14:paraId="7E358B53" w14:textId="77777777" w:rsidR="004E71AD" w:rsidRDefault="00000000">
      <w:pPr>
        <w:pStyle w:val="Nadpis1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Ciele predmetu</w:t>
      </w:r>
    </w:p>
    <w:p w14:paraId="672EF9D8" w14:textId="77777777" w:rsidR="004E71AD" w:rsidRDefault="00000000">
      <w:pPr>
        <w:pStyle w:val="Odsekzoznamu"/>
        <w:numPr>
          <w:ilvl w:val="0"/>
          <w:numId w:val="18"/>
        </w:numPr>
        <w:spacing w:line="360" w:lineRule="auto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Rozvíjanie schopnosti využívať matematické poznatky a zručnosti v bežnom živote a v budúcich životných situáciách.</w:t>
      </w:r>
    </w:p>
    <w:p w14:paraId="1033B5B4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Rozvíjanie logického a kritického myslenia.</w:t>
      </w:r>
    </w:p>
    <w:p w14:paraId="2ACE72E3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Osvojovanie si schopnosti argumentovať, komunikovať a spolupracovať v skupine pri riešení problémov.</w:t>
      </w:r>
    </w:p>
    <w:p w14:paraId="4D1A46A8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Poznávanie matematiky ako súčasti ľudskej kultúry a ako dôležitého nástroja spoločenského pokroku.</w:t>
      </w:r>
    </w:p>
    <w:p w14:paraId="04156CDB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Rozvíjanie schopnosti čítať s porozumením primerane náročné súvislé texty obsahujúce čísla, závislosti a vzťahy a nesúvislé texty obsahujúce tabuľky, grafy a diagramy.</w:t>
      </w:r>
    </w:p>
    <w:p w14:paraId="44FDCE85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/>
          <w:b w:val="0"/>
          <w:bCs w:val="0"/>
          <w:sz w:val="22"/>
          <w:szCs w:val="22"/>
        </w:rPr>
        <w:t xml:space="preserve">Využívanie osvojených matematických postupov a algoritmov pri riešení úloh, </w:t>
      </w:r>
      <w:proofErr w:type="spellStart"/>
      <w:r>
        <w:rPr>
          <w:rStyle w:val="StrongEmphasis"/>
          <w:rFonts w:eastAsia="Calibri"/>
          <w:b w:val="0"/>
          <w:bCs w:val="0"/>
          <w:sz w:val="22"/>
          <w:szCs w:val="22"/>
        </w:rPr>
        <w:t>matematizovanie</w:t>
      </w:r>
      <w:proofErr w:type="spellEnd"/>
      <w:r>
        <w:rPr>
          <w:rStyle w:val="StrongEmphasis"/>
          <w:rFonts w:eastAsia="Calibri"/>
          <w:b w:val="0"/>
          <w:bCs w:val="0"/>
          <w:sz w:val="22"/>
          <w:szCs w:val="22"/>
        </w:rPr>
        <w:t xml:space="preserve"> reálnych situácií a interpretovanie získaných výsledkov.</w:t>
      </w:r>
    </w:p>
    <w:p w14:paraId="57E8B0A9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/>
          <w:b w:val="0"/>
          <w:bCs w:val="0"/>
          <w:sz w:val="22"/>
          <w:szCs w:val="22"/>
        </w:rPr>
        <w:t>Rozvíjanie schopnosti vyhľadávať, získavať a spracúvať informácie z primerane náročných zdrojov vrátane samostatnej práce s učebnicou a ďalšími textami.</w:t>
      </w:r>
    </w:p>
    <w:p w14:paraId="14CE3643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/>
          <w:b w:val="0"/>
          <w:bCs w:val="0"/>
          <w:sz w:val="22"/>
          <w:szCs w:val="22"/>
        </w:rPr>
        <w:t>Osvojenie základných matematických pojmov, poznatkov, vedomostí a postupov uvedených vo vzdelávacom</w:t>
      </w:r>
      <w:r>
        <w:rPr>
          <w:rStyle w:val="StrongEmphasis"/>
          <w:b w:val="0"/>
          <w:bCs w:val="0"/>
          <w:sz w:val="22"/>
          <w:szCs w:val="22"/>
        </w:rPr>
        <w:t xml:space="preserve"> štandarde.</w:t>
      </w:r>
    </w:p>
    <w:p w14:paraId="46046D46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b w:val="0"/>
          <w:bCs w:val="0"/>
          <w:sz w:val="22"/>
          <w:szCs w:val="22"/>
        </w:rPr>
        <w:t>Rozvíjanie zručností súvisiacich s procesom učenia sa, aktívnou účasťou na vyučovaní a racionálnym a samostatným učením sa.</w:t>
      </w:r>
    </w:p>
    <w:p w14:paraId="32E0F477" w14:textId="77777777" w:rsidR="004E71AD" w:rsidRDefault="00000000">
      <w:pPr>
        <w:pStyle w:val="Nadpis1"/>
        <w:rPr>
          <w:rFonts w:ascii="Calibri" w:eastAsia="Calibri" w:hAnsi="Calibri" w:cs="Calibri"/>
          <w:b/>
          <w:bCs/>
          <w:lang/>
        </w:rPr>
      </w:pPr>
      <w:r>
        <w:rPr>
          <w:rFonts w:ascii="Calibri" w:eastAsia="Calibri" w:hAnsi="Calibri" w:cs="Calibri"/>
          <w:b/>
          <w:bCs/>
          <w:lang/>
        </w:rPr>
        <w:t>Rozdelenie časovej dotácie</w:t>
      </w:r>
    </w:p>
    <w:p w14:paraId="7B0F517E" w14:textId="77777777" w:rsidR="004E71AD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Odporúčaná časová dotácia vzdelávacej oblasti Matematika a informatika bola v školskom vzdelávacom programe rozpracovaná na 5 vyučovacích hodín týždenne v 5. a 9. ročníku a na 4 vyučovacie hodiny týždenne v 6. až 8. ročníku. Posilnenie časovej dotácie v 5. a 9. ročníku vytvára priestor na plynulý prechod medzi vzdelávacími etapami, upevňovanie základných matematických kompetencií, rozvoj matematického myslenia, riešenie problémových úloh a efektívnu prípravu na ďalšie vzdelávanie.</w:t>
      </w:r>
    </w:p>
    <w:p w14:paraId="15B64DEE" w14:textId="77777777" w:rsidR="004E71AD" w:rsidRDefault="00000000">
      <w:pPr>
        <w:pStyle w:val="Standard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Škola v rámci </w:t>
      </w:r>
      <w:proofErr w:type="spellStart"/>
      <w:r>
        <w:rPr>
          <w:sz w:val="22"/>
          <w:szCs w:val="22"/>
        </w:rPr>
        <w:t>ŠkVP</w:t>
      </w:r>
      <w:proofErr w:type="spellEnd"/>
      <w:r>
        <w:rPr>
          <w:sz w:val="22"/>
          <w:szCs w:val="22"/>
        </w:rPr>
        <w:t xml:space="preserve"> upravila rozdelenie časovej dotácie jednotlivých tematických celkov podľa potrieb žiakov a podmienok školy. Dôraz sa kladie na porozumenie matematickým pojmom a vzťahom, rozvoj logického a kritického myslenia, argumentácie, matematickej komunikácie, práce s údajmi a využívanie matematiky pri riešení praktických situácií. Zachované zostáva napĺňanie všetkých cieľov, výkonových a obsahových štandardov vzdelávacej oblasti Matematika a informatika stanovených štátnym vzdelávacím programom.</w:t>
      </w:r>
    </w:p>
    <w:p w14:paraId="0DD86062" w14:textId="77777777" w:rsidR="004E71AD" w:rsidRDefault="00000000">
      <w:pPr>
        <w:pStyle w:val="Nadpis1"/>
        <w:rPr>
          <w:b/>
          <w:bCs/>
        </w:rPr>
      </w:pPr>
      <w:r>
        <w:rPr>
          <w:b/>
          <w:bCs/>
        </w:rPr>
        <w:lastRenderedPageBreak/>
        <w:t>Prierezové témy a AI gramotnosť</w:t>
      </w:r>
    </w:p>
    <w:p w14:paraId="40F63691" w14:textId="77777777" w:rsidR="004E71AD" w:rsidRDefault="00000000">
      <w:pPr>
        <w:pStyle w:val="Standard"/>
        <w:spacing w:after="120"/>
        <w:rPr>
          <w:sz w:val="22"/>
          <w:szCs w:val="22"/>
        </w:rPr>
      </w:pPr>
      <w:r>
        <w:rPr>
          <w:sz w:val="22"/>
          <w:szCs w:val="22"/>
        </w:rPr>
        <w:t>Použité skratky prierezových tém: OSR – Osobnostný a sociálny rozvoj, ENV – Environmentálna výchova, MDV – Mediálna výchova, FIG – Finančná gramotnosť, AIG – AI gramotnosť.</w:t>
      </w:r>
    </w:p>
    <w:p w14:paraId="40981D89" w14:textId="77777777" w:rsidR="004E71AD" w:rsidRDefault="00000000">
      <w:pPr>
        <w:pStyle w:val="Standard"/>
        <w:rPr>
          <w:sz w:val="22"/>
          <w:szCs w:val="22"/>
        </w:rPr>
      </w:pPr>
      <w:r>
        <w:rPr>
          <w:rFonts w:eastAsia="Microsoft YaHei" w:cs="Arial"/>
          <w:b/>
          <w:bCs/>
          <w:sz w:val="22"/>
          <w:szCs w:val="22"/>
        </w:rPr>
        <w:t>Mediálna</w:t>
      </w:r>
      <w:r>
        <w:rPr>
          <w:b/>
          <w:bCs/>
          <w:sz w:val="22"/>
          <w:szCs w:val="22"/>
        </w:rPr>
        <w:t xml:space="preserve"> výchova </w:t>
      </w:r>
      <w:r>
        <w:rPr>
          <w:b/>
          <w:bCs/>
          <w:sz w:val="22"/>
          <w:szCs w:val="22"/>
          <w:lang w:val="en-US"/>
        </w:rPr>
        <w:t>(MDV)</w:t>
      </w:r>
    </w:p>
    <w:p w14:paraId="26B1E7D7" w14:textId="77777777" w:rsidR="004E71AD" w:rsidRDefault="00000000">
      <w:pPr>
        <w:pStyle w:val="Standard"/>
        <w:spacing w:after="120"/>
        <w:rPr>
          <w:sz w:val="22"/>
          <w:szCs w:val="22"/>
        </w:rPr>
      </w:pPr>
      <w:r>
        <w:rPr>
          <w:sz w:val="22"/>
          <w:szCs w:val="22"/>
        </w:rPr>
        <w:t>Pri práci s tabuľkami, grafmi, diagramami a informáciami z rôznych zdrojov si žiaci rozvíjajú schopnosť kriticky posudzovať údaje, overovať ich správnosť, porovnávať a interpretovať informácie v širších súvislostiach. Učia sa vyhľadávať, triediť a spracúvať údaje získané z rôznych zdrojov, rozlišovať medzi faktami a názormi a zodpovedne pracovať s informáciami v digitálnom prostredí.</w:t>
      </w:r>
    </w:p>
    <w:p w14:paraId="1217D922" w14:textId="77777777" w:rsidR="004E71AD" w:rsidRDefault="00000000">
      <w:pPr>
        <w:pStyle w:val="Standard"/>
        <w:rPr>
          <w:b/>
          <w:bCs/>
          <w:sz w:val="22"/>
          <w:szCs w:val="22"/>
        </w:rPr>
      </w:pPr>
      <w:r>
        <w:rPr>
          <w:rFonts w:eastAsia="Microsoft YaHei" w:cs="Arial"/>
          <w:b/>
          <w:bCs/>
          <w:sz w:val="22"/>
          <w:szCs w:val="22"/>
        </w:rPr>
        <w:t>Osobnostný</w:t>
      </w:r>
      <w:r>
        <w:rPr>
          <w:b/>
          <w:bCs/>
          <w:sz w:val="22"/>
          <w:szCs w:val="22"/>
        </w:rPr>
        <w:t xml:space="preserve"> a sociálny rozvoj </w:t>
      </w:r>
      <w:r>
        <w:rPr>
          <w:b/>
          <w:bCs/>
          <w:sz w:val="22"/>
          <w:szCs w:val="22"/>
          <w:lang w:val="en-US"/>
        </w:rPr>
        <w:t>(OSR)</w:t>
      </w:r>
    </w:p>
    <w:p w14:paraId="37F19F68" w14:textId="77777777" w:rsidR="004E71AD" w:rsidRDefault="00000000">
      <w:pPr>
        <w:pStyle w:val="Standard"/>
        <w:spacing w:after="120"/>
        <w:rPr>
          <w:sz w:val="22"/>
          <w:szCs w:val="22"/>
        </w:rPr>
      </w:pPr>
      <w:r>
        <w:rPr>
          <w:sz w:val="22"/>
          <w:szCs w:val="22"/>
        </w:rPr>
        <w:t>Pri riešení matematických úloh si žiaci rozvíjajú samostatnosť, vytrvalosť, zodpovednosť za vlastnú prácu, schopnosť spolupracovať, komunikovať a argumentovať pri hľadaní a obhajobe riešení. Učia sa plánovať vlastnú prácu, hodnotiť svoje výsledky, prijímať spätnú väzbu a efektívne spolupracovať pri riešení problémových úloh.</w:t>
      </w:r>
    </w:p>
    <w:p w14:paraId="4B7D1925" w14:textId="77777777" w:rsidR="004E71AD" w:rsidRDefault="00000000">
      <w:pPr>
        <w:pStyle w:val="Standard"/>
        <w:rPr>
          <w:b/>
          <w:bCs/>
          <w:sz w:val="22"/>
          <w:szCs w:val="22"/>
        </w:rPr>
      </w:pPr>
      <w:r>
        <w:rPr>
          <w:rFonts w:eastAsia="Microsoft YaHei" w:cs="Arial"/>
          <w:b/>
          <w:bCs/>
          <w:sz w:val="22"/>
          <w:szCs w:val="22"/>
        </w:rPr>
        <w:t>Environmentálna</w:t>
      </w:r>
      <w:r>
        <w:rPr>
          <w:b/>
          <w:bCs/>
          <w:sz w:val="22"/>
          <w:szCs w:val="22"/>
        </w:rPr>
        <w:t xml:space="preserve"> výchova </w:t>
      </w:r>
      <w:r>
        <w:rPr>
          <w:b/>
          <w:bCs/>
          <w:sz w:val="22"/>
          <w:szCs w:val="22"/>
          <w:lang w:val="en-US"/>
        </w:rPr>
        <w:t>(ENV)</w:t>
      </w:r>
    </w:p>
    <w:p w14:paraId="193A7B68" w14:textId="77777777" w:rsidR="004E71AD" w:rsidRDefault="00000000">
      <w:pPr>
        <w:pStyle w:val="Standard"/>
        <w:spacing w:after="120"/>
        <w:rPr>
          <w:sz w:val="22"/>
          <w:szCs w:val="22"/>
        </w:rPr>
      </w:pPr>
      <w:r>
        <w:rPr>
          <w:sz w:val="22"/>
          <w:szCs w:val="22"/>
        </w:rPr>
        <w:t>Prostredníctvom matematických úloh založených na reálnych údajoch z oblasti životného prostredia si žiaci rozvíjajú schopnosť analyzovať, porovnávať a vyhodnocovať informácie súvisiace s environmentálnymi javmi. Učia sa využívať matematické poznatky pri interpretácii údajov o spotrebe zdrojov, ochrane prírody a udržateľnom rozvoji, čím si vytvárajú zodpovedný vzťah k životnému prostrediu.</w:t>
      </w:r>
    </w:p>
    <w:p w14:paraId="739D0BE3" w14:textId="77777777" w:rsidR="004E71AD" w:rsidRDefault="00000000">
      <w:pPr>
        <w:pStyle w:val="Standard"/>
        <w:rPr>
          <w:b/>
          <w:bCs/>
          <w:sz w:val="22"/>
          <w:szCs w:val="22"/>
        </w:rPr>
      </w:pPr>
      <w:r>
        <w:rPr>
          <w:rFonts w:eastAsia="Microsoft YaHei" w:cs="Arial"/>
          <w:b/>
          <w:bCs/>
          <w:sz w:val="22"/>
          <w:szCs w:val="22"/>
        </w:rPr>
        <w:t>Finančná</w:t>
      </w:r>
      <w:r>
        <w:rPr>
          <w:b/>
          <w:bCs/>
          <w:sz w:val="22"/>
          <w:szCs w:val="22"/>
        </w:rPr>
        <w:t xml:space="preserve"> gramotnosť </w:t>
      </w:r>
      <w:r>
        <w:rPr>
          <w:b/>
          <w:bCs/>
          <w:sz w:val="22"/>
          <w:szCs w:val="22"/>
          <w:lang w:val="en-US"/>
        </w:rPr>
        <w:t>(FIG)</w:t>
      </w:r>
    </w:p>
    <w:p w14:paraId="6ADDEBC3" w14:textId="77777777" w:rsidR="004E71AD" w:rsidRDefault="00000000">
      <w:pPr>
        <w:pStyle w:val="Standard"/>
        <w:spacing w:after="120"/>
        <w:rPr>
          <w:sz w:val="22"/>
          <w:szCs w:val="22"/>
        </w:rPr>
      </w:pPr>
      <w:r>
        <w:rPr>
          <w:sz w:val="22"/>
          <w:szCs w:val="22"/>
        </w:rPr>
        <w:t>Prostredníctvom praktických úloh, modelových situácií, hier a skúseností z každodenného života si žiaci osvojujú základné poznatky o peniazoch, nakupovaní, sporení a hospodárení s finančnými prostriedkami. Učia sa porovnávať ceny výrobkov a služieb, plánovať výdavky, vyhodnocovať jednoduché finančné situácie a prijímať zodpovedné rozhodnutia primerané svojmu veku.</w:t>
      </w:r>
    </w:p>
    <w:p w14:paraId="5EAA920C" w14:textId="77777777" w:rsidR="004E71AD" w:rsidRDefault="00000000">
      <w:pPr>
        <w:pStyle w:val="Standard"/>
        <w:spacing w:after="120"/>
        <w:rPr>
          <w:sz w:val="22"/>
          <w:szCs w:val="22"/>
        </w:rPr>
      </w:pPr>
      <w:r>
        <w:rPr>
          <w:sz w:val="22"/>
          <w:szCs w:val="22"/>
        </w:rPr>
        <w:t>Rozvíjajú si schopnosť samostatne vyhľadávať, triediť a využívať informácie z rôznych zdrojov potrebné pri orientácii vo finančných situáciách. Oboznamujú sa so základnými pojmami z oblasti finančníctva a učia sa zodpovedne využívať svoje vedomosti, schopnosti a zručnosti pri hospodárení s finančnými prostriedkami.</w:t>
      </w:r>
    </w:p>
    <w:p w14:paraId="50B1BA17" w14:textId="77777777" w:rsidR="004E71AD" w:rsidRDefault="00000000">
      <w:pPr>
        <w:pStyle w:val="Standard"/>
        <w:spacing w:after="120"/>
        <w:rPr>
          <w:sz w:val="22"/>
          <w:szCs w:val="22"/>
        </w:rPr>
      </w:pPr>
      <w:r>
        <w:rPr>
          <w:sz w:val="22"/>
          <w:szCs w:val="22"/>
        </w:rPr>
        <w:t>Prostredníctvom vlastných skúseností, praktických aktivít a hier spoznávajú problematiku finančného sveta, oboznamujú sa s konkrétnymi pojmami a javmi súvisiacimi s finančnou gramotnosťou a získavajú poznatky a zručnosti potrebné pre každodenný život a zodpovedné finančné správanie.</w:t>
      </w:r>
    </w:p>
    <w:p w14:paraId="4D3CD521" w14:textId="77777777" w:rsidR="004E71AD" w:rsidRDefault="00000000">
      <w:pPr>
        <w:pStyle w:val="Standard"/>
        <w:rPr>
          <w:b/>
          <w:bCs/>
          <w:sz w:val="22"/>
          <w:szCs w:val="22"/>
        </w:rPr>
      </w:pPr>
      <w:r>
        <w:rPr>
          <w:rFonts w:eastAsia="Calibri" w:cs="Calibri"/>
          <w:b/>
          <w:bCs/>
          <w:sz w:val="22"/>
          <w:szCs w:val="22"/>
        </w:rPr>
        <w:t xml:space="preserve">AI </w:t>
      </w:r>
      <w:r>
        <w:rPr>
          <w:rFonts w:eastAsia="Microsoft YaHei" w:cs="Arial"/>
          <w:b/>
          <w:bCs/>
          <w:sz w:val="22"/>
          <w:szCs w:val="22"/>
        </w:rPr>
        <w:t xml:space="preserve">gramotnosť  </w:t>
      </w:r>
      <w:r>
        <w:rPr>
          <w:rFonts w:eastAsia="Microsoft YaHei" w:cs="Arial"/>
          <w:b/>
          <w:bCs/>
          <w:sz w:val="22"/>
          <w:szCs w:val="22"/>
          <w:lang w:val="en-US"/>
        </w:rPr>
        <w:t>(AIG)</w:t>
      </w:r>
    </w:p>
    <w:p w14:paraId="31C9257C" w14:textId="77777777" w:rsidR="004E71AD" w:rsidRDefault="00000000">
      <w:pPr>
        <w:pStyle w:val="Standard"/>
        <w:spacing w:after="1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Na základe Dodatku č. 17 k štátnym vzdelávacím programom (</w:t>
      </w:r>
      <w:proofErr w:type="spellStart"/>
      <w:r>
        <w:rPr>
          <w:rFonts w:eastAsia="Calibri" w:cs="Calibri"/>
          <w:sz w:val="22"/>
          <w:szCs w:val="22"/>
        </w:rPr>
        <w:t>MŠVVaM</w:t>
      </w:r>
      <w:proofErr w:type="spellEnd"/>
      <w:r>
        <w:rPr>
          <w:rFonts w:eastAsia="Calibri" w:cs="Calibri"/>
          <w:sz w:val="22"/>
          <w:szCs w:val="22"/>
        </w:rPr>
        <w:t xml:space="preserve"> SR, účinnosť od 1. 3. 2026) sa do prierezových tém dopĺňa AI gramotnosť (AIG</w:t>
      </w:r>
    </w:p>
    <w:p w14:paraId="0CAFDF5D" w14:textId="77777777" w:rsidR="004E71AD" w:rsidRDefault="00000000">
      <w:pPr>
        <w:pStyle w:val="Standard"/>
        <w:spacing w:after="1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lastRenderedPageBreak/>
        <w:t>V predmete matematika sa AI gramotnosť realizuje najmä pri práci s údajmi, grafmi, tabuľkami, štatistickými informáciami, digitálnymi technológiami a riešení problémových úloh. Žiaci sa primerane veku oboznamujú so základnými princípmi fungovania umelej inteligencie a jej využitím v každodennom živote a vzdelávaní. Učia sa kriticky posudzovať výstupy nástrojov umelej inteligencie, overovať správnosť získaných informácií a uvedomovať si možné nepresnosti alebo skreslenia.</w:t>
      </w:r>
    </w:p>
    <w:p w14:paraId="5218BA0B" w14:textId="77777777" w:rsidR="004E71AD" w:rsidRDefault="00000000">
      <w:pPr>
        <w:pStyle w:val="Standard"/>
        <w:spacing w:after="1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Súčasťou AI gramotnosti je aj rozvoj digitálnej gramotnosti. Žiaci využívajú digitálne nástroje na spracovanie údajov, tvorbu grafov, vizualizáciu výsledkov a riešenie matematických úloh. Učia sa bezpečne pracovať v digitálnom prostredí, chrániť svoje osobné údaje, kriticky hodnotiť digitálny obsah a využívať nástroje umelej inteligencie bezpečne, eticky a zodpovedne pri učení a riešení problémov.</w:t>
      </w:r>
    </w:p>
    <w:p w14:paraId="19A607DF" w14:textId="77777777" w:rsidR="004E71AD" w:rsidRDefault="00000000">
      <w:pPr>
        <w:pStyle w:val="Standard"/>
        <w:spacing w:after="1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 xml:space="preserve">Žiaci sú vedení k tomu, aby umelú inteligenciu vnímali ako nástroj podporujúci učenie, nie ako náhradu vlastného myslenia, tvorivosti a osobnej zodpovednosti. Zároveň si uvedomujú význam digitálnej rovnováhy (digitálneho </w:t>
      </w:r>
      <w:proofErr w:type="spellStart"/>
      <w:r>
        <w:rPr>
          <w:rFonts w:eastAsia="Calibri" w:cs="Calibri"/>
          <w:sz w:val="22"/>
          <w:szCs w:val="22"/>
        </w:rPr>
        <w:t>wellbeingu</w:t>
      </w:r>
      <w:proofErr w:type="spellEnd"/>
      <w:r>
        <w:rPr>
          <w:rFonts w:eastAsia="Calibri" w:cs="Calibri"/>
          <w:sz w:val="22"/>
          <w:szCs w:val="22"/>
        </w:rPr>
        <w:t>) a primerane svojmu veku posudzujú etické a spoločenské súvislosti využívania umelej inteligencie.</w:t>
      </w:r>
    </w:p>
    <w:p w14:paraId="1188C19E" w14:textId="77777777" w:rsidR="004E71AD" w:rsidRDefault="00000000">
      <w:pPr>
        <w:pStyle w:val="Nadpis1"/>
      </w:pPr>
      <w:r>
        <w:rPr>
          <w:rFonts w:ascii="Calibri" w:eastAsia="Calibri" w:hAnsi="Calibri" w:cs="Calibri"/>
          <w:b/>
          <w:bCs/>
        </w:rPr>
        <w:t>Stratégia</w:t>
      </w:r>
      <w:r>
        <w:t xml:space="preserve"> </w:t>
      </w:r>
      <w:r>
        <w:rPr>
          <w:rFonts w:ascii="Calibri" w:eastAsia="Calibri" w:hAnsi="Calibri" w:cs="Calibri"/>
          <w:b/>
          <w:bCs/>
        </w:rPr>
        <w:t>vyučovania</w:t>
      </w:r>
    </w:p>
    <w:p w14:paraId="46788870" w14:textId="77777777" w:rsidR="004E71AD" w:rsidRDefault="00000000">
      <w:pPr>
        <w:pStyle w:val="Standard"/>
        <w:spacing w:after="1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Vyučovanie matematiky je orientované na aktívne osvojovanie poznatkov, rozvoj matematického myslenia, riešenie problémov a využívanie matematiky v praktických situáciách. Pri plánovaní a realizácii vyučovania sa zohľadňujú vzdelávacie potreby, individuálne možnosti a predchádzajúce skúsenosti žiakov.</w:t>
      </w:r>
    </w:p>
    <w:p w14:paraId="191719D1" w14:textId="77777777" w:rsidR="004E71AD" w:rsidRDefault="00000000">
      <w:pPr>
        <w:pStyle w:val="Standard"/>
        <w:spacing w:after="120"/>
        <w:rPr>
          <w:sz w:val="22"/>
          <w:szCs w:val="22"/>
        </w:rPr>
      </w:pPr>
      <w:r>
        <w:rPr>
          <w:sz w:val="22"/>
          <w:szCs w:val="22"/>
        </w:rPr>
        <w:t>Dôraz sa kladie na:</w:t>
      </w:r>
    </w:p>
    <w:p w14:paraId="26461456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b w:val="0"/>
          <w:bCs w:val="0"/>
          <w:sz w:val="22"/>
          <w:szCs w:val="22"/>
        </w:rPr>
        <w:t>aktívne učenie prostredníctvom vlastnej činnosti,</w:t>
      </w:r>
    </w:p>
    <w:p w14:paraId="6986DD90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b w:val="0"/>
          <w:bCs w:val="0"/>
          <w:sz w:val="22"/>
          <w:szCs w:val="22"/>
        </w:rPr>
        <w:t>rozvoj logického, kritického a tvorivého myslenia,</w:t>
      </w:r>
    </w:p>
    <w:p w14:paraId="75EED199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b w:val="0"/>
          <w:bCs w:val="0"/>
          <w:sz w:val="22"/>
          <w:szCs w:val="22"/>
        </w:rPr>
        <w:t>objavovanie matematických súvislostí,</w:t>
      </w:r>
    </w:p>
    <w:p w14:paraId="65EBD730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b w:val="0"/>
          <w:bCs w:val="0"/>
          <w:sz w:val="22"/>
          <w:szCs w:val="22"/>
        </w:rPr>
        <w:t>riešenie problémových úloh z reálneho života,</w:t>
      </w:r>
    </w:p>
    <w:p w14:paraId="23AB28FA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b w:val="0"/>
          <w:bCs w:val="0"/>
          <w:sz w:val="22"/>
          <w:szCs w:val="22"/>
        </w:rPr>
        <w:t>argumentáciu, diskusiu a zdôvodňovanie postupov,</w:t>
      </w:r>
    </w:p>
    <w:p w14:paraId="784FBECE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b w:val="0"/>
          <w:bCs w:val="0"/>
          <w:sz w:val="22"/>
          <w:szCs w:val="22"/>
        </w:rPr>
        <w:t>rozvoj matematickej komunikácie,</w:t>
      </w:r>
    </w:p>
    <w:p w14:paraId="2657E9B0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b w:val="0"/>
          <w:bCs w:val="0"/>
          <w:sz w:val="22"/>
          <w:szCs w:val="22"/>
        </w:rPr>
        <w:t>spoluprácu vo dvojiciach a skupinách,</w:t>
      </w:r>
    </w:p>
    <w:p w14:paraId="15ACBA5D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b w:val="0"/>
          <w:bCs w:val="0"/>
          <w:sz w:val="22"/>
          <w:szCs w:val="22"/>
        </w:rPr>
        <w:t>využívanie digitálnych technológií pri učení,</w:t>
      </w:r>
    </w:p>
    <w:p w14:paraId="1E7648D2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b w:val="0"/>
          <w:bCs w:val="0"/>
          <w:sz w:val="22"/>
          <w:szCs w:val="22"/>
        </w:rPr>
        <w:t>diferenciáciu a individualizáciu vyučovania.</w:t>
      </w:r>
    </w:p>
    <w:p w14:paraId="3AD45B42" w14:textId="77777777" w:rsidR="004E71AD" w:rsidRDefault="00000000">
      <w:pPr>
        <w:pStyle w:val="Standard"/>
        <w:spacing w:after="1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Vo vyučovaní sa uplatňujú metódy podporujúce samostatnosť, aktivitu, tvorivosť a zodpovednosť za vlastné učenie. Nové poznatky sa sprístupňujú prostredníctvom pozorovania, manipulácie, experimentovania, riešenia problémov a objavovania vzťahov medzi matematickými javmi</w:t>
      </w:r>
    </w:p>
    <w:p w14:paraId="7FBDCAF0" w14:textId="77777777" w:rsidR="004E71AD" w:rsidRDefault="00000000">
      <w:pPr>
        <w:pStyle w:val="Standard"/>
        <w:spacing w:after="1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lastRenderedPageBreak/>
        <w:t>Súčasťou procesu učenia je priebežné opakovanie, upevňovanie poznatkov, poskytovanie spätnej väzby a vytváranie príležitostí na sebareflexiu a hodnotenie vlastného pokroku. Osobitná pozornosť sa venuje podpore žiakov so špecifickými vzdelávacími potrebami a rozvíjaniu matematického nadania.</w:t>
      </w:r>
    </w:p>
    <w:p w14:paraId="2F1F62D5" w14:textId="77777777" w:rsidR="004E71AD" w:rsidRDefault="00000000">
      <w:pPr>
        <w:pStyle w:val="Odsekzoznamu"/>
        <w:spacing w:line="360" w:lineRule="auto"/>
        <w:ind w:left="0" w:firstLine="0"/>
        <w:rPr>
          <w:rFonts w:eastAsia="Calibri" w:cs="Calibri"/>
          <w:b/>
          <w:bCs/>
          <w:sz w:val="22"/>
          <w:szCs w:val="22"/>
        </w:rPr>
      </w:pPr>
      <w:r>
        <w:rPr>
          <w:rFonts w:eastAsia="Calibri" w:cs="Calibri"/>
          <w:b/>
          <w:bCs/>
          <w:sz w:val="22"/>
          <w:szCs w:val="22"/>
        </w:rPr>
        <w:t>Metódy</w:t>
      </w:r>
    </w:p>
    <w:p w14:paraId="621F52C7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motivačné metódy</w:t>
      </w:r>
    </w:p>
    <w:p w14:paraId="66B78E7B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expozičné metódy</w:t>
      </w:r>
    </w:p>
    <w:p w14:paraId="2AE1FDFE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problémové a objaviteľské metódy</w:t>
      </w:r>
    </w:p>
    <w:p w14:paraId="3AD9D609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aktivizujúce metódy</w:t>
      </w:r>
    </w:p>
    <w:p w14:paraId="51F4EC2A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kooperatívne vyučovanie</w:t>
      </w:r>
    </w:p>
    <w:p w14:paraId="3C14D961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projektové vyučovanie</w:t>
      </w:r>
    </w:p>
    <w:p w14:paraId="06E43B14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diskusia a argumentácia</w:t>
      </w:r>
    </w:p>
    <w:p w14:paraId="7CBB23C3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didaktické hry</w:t>
      </w:r>
    </w:p>
    <w:p w14:paraId="3257E434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bádateľské a experimentálne činnosti</w:t>
      </w:r>
    </w:p>
    <w:p w14:paraId="70DA7C2C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 xml:space="preserve">diagnostické a </w:t>
      </w:r>
      <w:proofErr w:type="spellStart"/>
      <w:r>
        <w:rPr>
          <w:rStyle w:val="StrongEmphasis"/>
          <w:rFonts w:eastAsia="Calibri" w:cs="Calibri"/>
          <w:b w:val="0"/>
          <w:bCs w:val="0"/>
          <w:sz w:val="22"/>
          <w:szCs w:val="22"/>
        </w:rPr>
        <w:t>formatívne</w:t>
      </w:r>
      <w:proofErr w:type="spellEnd"/>
      <w:r>
        <w:rPr>
          <w:rStyle w:val="StrongEmphasis"/>
          <w:rFonts w:eastAsia="Calibri" w:cs="Calibri"/>
          <w:b w:val="0"/>
          <w:bCs w:val="0"/>
          <w:sz w:val="22"/>
          <w:szCs w:val="22"/>
        </w:rPr>
        <w:t xml:space="preserve"> metódy hodnotenia</w:t>
      </w:r>
    </w:p>
    <w:p w14:paraId="08DAA9A9" w14:textId="77777777" w:rsidR="004E71AD" w:rsidRDefault="00000000">
      <w:pPr>
        <w:pStyle w:val="Odsekzoznamu"/>
        <w:spacing w:line="360" w:lineRule="auto"/>
        <w:ind w:left="0" w:firstLine="0"/>
        <w:rPr>
          <w:rFonts w:eastAsia="Calibri" w:cs="Calibri"/>
          <w:b/>
          <w:bCs/>
          <w:sz w:val="22"/>
          <w:szCs w:val="22"/>
        </w:rPr>
      </w:pPr>
      <w:r>
        <w:rPr>
          <w:rFonts w:eastAsia="Calibri" w:cs="Calibri"/>
          <w:b/>
          <w:bCs/>
          <w:sz w:val="22"/>
          <w:szCs w:val="22"/>
        </w:rPr>
        <w:t>Postupy</w:t>
      </w:r>
    </w:p>
    <w:p w14:paraId="47AB6DAB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analýza a syntéza</w:t>
      </w:r>
    </w:p>
    <w:p w14:paraId="169B1895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indukcia a dedukcia,</w:t>
      </w:r>
    </w:p>
    <w:p w14:paraId="570ACF57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porovnávanie a analógia,</w:t>
      </w:r>
    </w:p>
    <w:p w14:paraId="54C113D2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generalizácia a konkretizácia,</w:t>
      </w:r>
    </w:p>
    <w:p w14:paraId="0E22499E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modelovanie matematických situácií,</w:t>
      </w:r>
    </w:p>
    <w:p w14:paraId="546EDC35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experimentovanie a overovanie hypotéz,</w:t>
      </w:r>
    </w:p>
    <w:p w14:paraId="3C02C4BB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riešenie problémov,</w:t>
      </w:r>
    </w:p>
    <w:p w14:paraId="51420DDA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objavovanie vzťahov a zákonitostí.</w:t>
      </w:r>
    </w:p>
    <w:p w14:paraId="6E1A4ED1" w14:textId="77777777" w:rsidR="004E71AD" w:rsidRDefault="00000000">
      <w:pPr>
        <w:pStyle w:val="Odsekzoznamu"/>
        <w:spacing w:line="360" w:lineRule="auto"/>
        <w:ind w:left="0" w:firstLine="0"/>
        <w:rPr>
          <w:rFonts w:eastAsia="Calibri" w:cs="Calibri"/>
          <w:b/>
          <w:bCs/>
          <w:sz w:val="22"/>
          <w:szCs w:val="22"/>
        </w:rPr>
      </w:pPr>
      <w:r>
        <w:rPr>
          <w:rFonts w:eastAsia="Calibri" w:cs="Calibri"/>
          <w:b/>
          <w:bCs/>
          <w:sz w:val="22"/>
          <w:szCs w:val="22"/>
        </w:rPr>
        <w:t>Formy</w:t>
      </w:r>
    </w:p>
    <w:p w14:paraId="024E93FA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vyučovacia hodina,</w:t>
      </w:r>
    </w:p>
    <w:p w14:paraId="1B8F8E9A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samostatná práca,</w:t>
      </w:r>
    </w:p>
    <w:p w14:paraId="6D5E66F0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práca vo dvojiciach,</w:t>
      </w:r>
    </w:p>
    <w:p w14:paraId="599FF07C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skupinová práca,</w:t>
      </w:r>
    </w:p>
    <w:p w14:paraId="67D9A314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kooperatívne učenie,</w:t>
      </w:r>
    </w:p>
    <w:p w14:paraId="235234E6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lastRenderedPageBreak/>
        <w:t>projektové vyučovanie,</w:t>
      </w:r>
    </w:p>
    <w:p w14:paraId="23C40DFC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praktické a bádateľské činnosti,</w:t>
      </w:r>
    </w:p>
    <w:p w14:paraId="33593964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práca s textom a informačnými zdrojmi,</w:t>
      </w:r>
    </w:p>
    <w:p w14:paraId="00FB77B1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využívanie digitálnych technológií,</w:t>
      </w:r>
    </w:p>
    <w:p w14:paraId="4A2B63EB" w14:textId="77777777" w:rsidR="004E71AD" w:rsidRDefault="00000000">
      <w:pPr>
        <w:pStyle w:val="Odsekzoznamu"/>
        <w:numPr>
          <w:ilvl w:val="0"/>
          <w:numId w:val="4"/>
        </w:numPr>
        <w:spacing w:line="360" w:lineRule="auto"/>
      </w:pPr>
      <w:r>
        <w:rPr>
          <w:rStyle w:val="StrongEmphasis"/>
          <w:rFonts w:eastAsia="Calibri" w:cs="Calibri"/>
          <w:b w:val="0"/>
          <w:bCs w:val="0"/>
          <w:sz w:val="22"/>
          <w:szCs w:val="22"/>
        </w:rPr>
        <w:t>individuálna a diferencovaná práca.</w:t>
      </w:r>
    </w:p>
    <w:p w14:paraId="7DA50510" w14:textId="77777777" w:rsidR="004E71AD" w:rsidRDefault="00000000">
      <w:pPr>
        <w:pStyle w:val="Nadpis1"/>
        <w:rPr>
          <w:b/>
          <w:bCs/>
        </w:rPr>
      </w:pPr>
      <w:r>
        <w:rPr>
          <w:b/>
          <w:bCs/>
        </w:rPr>
        <w:t>Hodnotenie a klasifikácia predmetu</w:t>
      </w:r>
    </w:p>
    <w:p w14:paraId="3EC0222F" w14:textId="77777777" w:rsidR="004E71AD" w:rsidRDefault="00000000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Spôsob hodnotenia</w:t>
      </w:r>
    </w:p>
    <w:p w14:paraId="6BEC4A26" w14:textId="77777777" w:rsidR="004E71AD" w:rsidRDefault="00000000">
      <w:pPr>
        <w:pStyle w:val="Textbody"/>
        <w:spacing w:before="240"/>
        <w:rPr>
          <w:rFonts w:eastAsia="Microsoft YaHei" w:cs="Arial"/>
          <w:sz w:val="22"/>
          <w:szCs w:val="22"/>
        </w:rPr>
      </w:pPr>
      <w:r>
        <w:rPr>
          <w:rFonts w:eastAsia="Microsoft YaHei" w:cs="Arial"/>
          <w:sz w:val="22"/>
          <w:szCs w:val="22"/>
        </w:rPr>
        <w:t>Predmet je hodnotený známkou, pri hodnotení a klasifikácii sa vychádza z platných metodických pokynov (Metodický pokyn č. 22/2011). Uplatňuje sa hodnotenie pomocou váhy známky – celkové hodnotenie zohľadňuje rozdielny význam jednotlivých zložiek.</w:t>
      </w:r>
    </w:p>
    <w:p w14:paraId="62E59547" w14:textId="77777777" w:rsidR="004E71AD" w:rsidRDefault="00000000">
      <w:pPr>
        <w:pStyle w:val="Standard"/>
        <w:rPr>
          <w:rFonts w:eastAsia="Microsoft YaHei" w:cs="Arial"/>
          <w:b/>
          <w:bCs/>
          <w:sz w:val="22"/>
          <w:szCs w:val="22"/>
        </w:rPr>
      </w:pPr>
      <w:r>
        <w:rPr>
          <w:rFonts w:eastAsia="Microsoft YaHei" w:cs="Arial"/>
          <w:b/>
          <w:bCs/>
          <w:sz w:val="22"/>
          <w:szCs w:val="22"/>
        </w:rPr>
        <w:t>Čo sa hodnotí</w:t>
      </w:r>
    </w:p>
    <w:p w14:paraId="1C9CC034" w14:textId="77777777" w:rsidR="004E71AD" w:rsidRDefault="00000000">
      <w:pPr>
        <w:pStyle w:val="Standard"/>
        <w:numPr>
          <w:ilvl w:val="0"/>
          <w:numId w:val="4"/>
        </w:numPr>
      </w:pPr>
      <w:r>
        <w:rPr>
          <w:rFonts w:eastAsia="Microsoft YaHei" w:cs="Arial"/>
          <w:sz w:val="22"/>
          <w:szCs w:val="22"/>
        </w:rPr>
        <w:t>kontrolné</w:t>
      </w:r>
      <w:r>
        <w:rPr>
          <w:rFonts w:eastAsia="Microsoft YaHei" w:cs="Arial"/>
        </w:rPr>
        <w:t xml:space="preserve"> práce, tematické práce, testy, prípadne vstupné, výstupné, polročné či štvrťročné práce,</w:t>
      </w:r>
    </w:p>
    <w:p w14:paraId="44864496" w14:textId="77777777" w:rsidR="004E71AD" w:rsidRDefault="00000000">
      <w:pPr>
        <w:pStyle w:val="Standard"/>
        <w:numPr>
          <w:ilvl w:val="0"/>
          <w:numId w:val="4"/>
        </w:numPr>
        <w:rPr>
          <w:rFonts w:eastAsia="Microsoft YaHei" w:cs="Arial"/>
        </w:rPr>
      </w:pPr>
      <w:r>
        <w:rPr>
          <w:rFonts w:eastAsia="Microsoft YaHei" w:cs="Arial"/>
        </w:rPr>
        <w:t>krátke previerky (napr. rozcvičky, päťminútovky), aktivity, čiastkové práce,</w:t>
      </w:r>
    </w:p>
    <w:p w14:paraId="6E020315" w14:textId="77777777" w:rsidR="004E71AD" w:rsidRDefault="00000000">
      <w:pPr>
        <w:pStyle w:val="Standard"/>
        <w:numPr>
          <w:ilvl w:val="0"/>
          <w:numId w:val="4"/>
        </w:numPr>
        <w:rPr>
          <w:rFonts w:eastAsia="Microsoft YaHei" w:cs="Arial"/>
        </w:rPr>
      </w:pPr>
      <w:r>
        <w:rPr>
          <w:rFonts w:eastAsia="Microsoft YaHei" w:cs="Arial"/>
        </w:rPr>
        <w:t>aktivita na hodine, príprava na vyučovanie (domáce úlohy, pomôcky), motivačné aktivity, účasť v súťažiach a úspešnosť – súčasť celkového hodnotenia.</w:t>
      </w:r>
    </w:p>
    <w:p w14:paraId="5E3D3F9A" w14:textId="77777777" w:rsidR="004E71AD" w:rsidRDefault="00000000">
      <w:pPr>
        <w:pStyle w:val="Standard"/>
        <w:keepNext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Váha hodnotenia</w:t>
      </w:r>
    </w:p>
    <w:tbl>
      <w:tblPr>
        <w:tblW w:w="10114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14"/>
        <w:gridCol w:w="2800"/>
      </w:tblGrid>
      <w:tr w:rsidR="004E71AD" w14:paraId="1E7C6B6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BDE443" w14:textId="77777777" w:rsidR="004E71AD" w:rsidRDefault="00000000">
            <w:pPr>
              <w:pStyle w:val="TableHeading"/>
              <w:spacing w:after="40"/>
              <w:ind w:left="113"/>
              <w:jc w:val="both"/>
              <w:rPr>
                <w:rFonts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  <w:t>Zložka hodnotenia</w:t>
            </w:r>
          </w:p>
        </w:tc>
        <w:tc>
          <w:tcPr>
            <w:tcW w:w="2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EADF12" w14:textId="77777777" w:rsidR="004E71AD" w:rsidRDefault="00000000">
            <w:pPr>
              <w:pStyle w:val="TableHeading"/>
              <w:spacing w:after="40"/>
              <w:ind w:left="113"/>
              <w:jc w:val="both"/>
              <w:rPr>
                <w:rFonts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  <w:t>Váha</w:t>
            </w:r>
          </w:p>
        </w:tc>
      </w:tr>
      <w:tr w:rsidR="004E71AD" w14:paraId="487C6F2B" w14:textId="77777777">
        <w:tblPrEx>
          <w:tblCellMar>
            <w:top w:w="0" w:type="dxa"/>
            <w:bottom w:w="0" w:type="dxa"/>
          </w:tblCellMar>
        </w:tblPrEx>
        <w:tc>
          <w:tcPr>
            <w:tcW w:w="7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318BFD" w14:textId="77777777" w:rsidR="004E71AD" w:rsidRDefault="00000000">
            <w:pPr>
              <w:pStyle w:val="TableContents"/>
              <w:ind w:left="113"/>
            </w:pPr>
            <w:r>
              <w:rPr>
                <w:rStyle w:val="StrongEmphasis"/>
                <w:b w:val="0"/>
                <w:bCs w:val="0"/>
              </w:rPr>
              <w:t>Kontrolné a tematické práce, testy, vstupné/výstupné/polročné/štvrťročné práce</w:t>
            </w:r>
          </w:p>
        </w:tc>
        <w:tc>
          <w:tcPr>
            <w:tcW w:w="2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D43184" w14:textId="77777777" w:rsidR="004E71AD" w:rsidRDefault="00000000">
            <w:pPr>
              <w:pStyle w:val="TableContents"/>
              <w:ind w:left="113"/>
            </w:pPr>
            <w:r>
              <w:rPr>
                <w:rStyle w:val="StrongEmphasis"/>
                <w:b w:val="0"/>
                <w:bCs w:val="0"/>
              </w:rPr>
              <w:t>1</w:t>
            </w:r>
          </w:p>
        </w:tc>
      </w:tr>
      <w:tr w:rsidR="004E71AD" w14:paraId="5CF88E94" w14:textId="77777777">
        <w:tblPrEx>
          <w:tblCellMar>
            <w:top w:w="0" w:type="dxa"/>
            <w:bottom w:w="0" w:type="dxa"/>
          </w:tblCellMar>
        </w:tblPrEx>
        <w:tc>
          <w:tcPr>
            <w:tcW w:w="7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C192C5" w14:textId="77777777" w:rsidR="004E71AD" w:rsidRDefault="00000000">
            <w:pPr>
              <w:pStyle w:val="TableContents"/>
              <w:ind w:left="113"/>
            </w:pPr>
            <w:r>
              <w:rPr>
                <w:rStyle w:val="StrongEmphasis"/>
                <w:b w:val="0"/>
                <w:bCs w:val="0"/>
              </w:rPr>
              <w:t>Krátke previerky, rozcvičky, päťminútovky, čiastkové práce (možnosť zlučovania)</w:t>
            </w:r>
          </w:p>
        </w:tc>
        <w:tc>
          <w:tcPr>
            <w:tcW w:w="2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287AB6" w14:textId="77777777" w:rsidR="004E71AD" w:rsidRDefault="00000000">
            <w:pPr>
              <w:pStyle w:val="TableContents"/>
              <w:ind w:left="113"/>
            </w:pPr>
            <w:r>
              <w:rPr>
                <w:rStyle w:val="StrongEmphasis"/>
                <w:b w:val="0"/>
                <w:bCs w:val="0"/>
              </w:rPr>
              <w:t>0,5 – 1,0</w:t>
            </w:r>
          </w:p>
        </w:tc>
      </w:tr>
    </w:tbl>
    <w:p w14:paraId="4682A446" w14:textId="77777777" w:rsidR="004E71AD" w:rsidRDefault="00000000">
      <w:pPr>
        <w:pStyle w:val="Standard"/>
        <w:spacing w:before="340"/>
        <w:rPr>
          <w:rFonts w:eastAsia="Microsoft YaHei" w:cs="Arial"/>
          <w:b/>
          <w:bCs/>
          <w:sz w:val="22"/>
          <w:szCs w:val="22"/>
        </w:rPr>
      </w:pPr>
      <w:r>
        <w:rPr>
          <w:rFonts w:eastAsia="Microsoft YaHei" w:cs="Arial"/>
          <w:b/>
          <w:bCs/>
          <w:sz w:val="22"/>
          <w:szCs w:val="22"/>
        </w:rPr>
        <w:t>Stupnica hodnotenia</w:t>
      </w:r>
    </w:p>
    <w:tbl>
      <w:tblPr>
        <w:tblW w:w="10114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7"/>
        <w:gridCol w:w="5257"/>
      </w:tblGrid>
      <w:tr w:rsidR="004E71AD" w14:paraId="122449A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E4E979" w14:textId="77777777" w:rsidR="004E71AD" w:rsidRDefault="00000000">
            <w:pPr>
              <w:pStyle w:val="TableHeading"/>
              <w:spacing w:after="40"/>
              <w:ind w:left="113"/>
              <w:jc w:val="both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%</w:t>
            </w:r>
          </w:p>
        </w:tc>
        <w:tc>
          <w:tcPr>
            <w:tcW w:w="5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DD8AD8" w14:textId="77777777" w:rsidR="004E71AD" w:rsidRDefault="00000000">
            <w:pPr>
              <w:pStyle w:val="TableHeading"/>
              <w:spacing w:after="40"/>
              <w:ind w:left="113"/>
              <w:jc w:val="both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Zn</w:t>
            </w:r>
            <w:proofErr w:type="spellStart"/>
            <w:r>
              <w:rPr>
                <w:rFonts w:eastAsia="Calibri" w:cs="Calibri"/>
                <w:sz w:val="22"/>
                <w:szCs w:val="22"/>
              </w:rPr>
              <w:t>ámka</w:t>
            </w:r>
            <w:proofErr w:type="spellEnd"/>
          </w:p>
        </w:tc>
      </w:tr>
      <w:tr w:rsidR="004E71AD" w14:paraId="5E602A21" w14:textId="77777777">
        <w:tblPrEx>
          <w:tblCellMar>
            <w:top w:w="0" w:type="dxa"/>
            <w:bottom w:w="0" w:type="dxa"/>
          </w:tblCellMar>
        </w:tblPrEx>
        <w:tc>
          <w:tcPr>
            <w:tcW w:w="4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2B3716" w14:textId="77777777" w:rsidR="004E71AD" w:rsidRDefault="00000000">
            <w:pPr>
              <w:pStyle w:val="TableContents"/>
              <w:ind w:left="113"/>
            </w:pPr>
            <w:r>
              <w:rPr>
                <w:rStyle w:val="StrongEmphasis"/>
                <w:b w:val="0"/>
                <w:bCs w:val="0"/>
              </w:rPr>
              <w:t>100 % – 90 %</w:t>
            </w:r>
          </w:p>
        </w:tc>
        <w:tc>
          <w:tcPr>
            <w:tcW w:w="5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ECF42D" w14:textId="77777777" w:rsidR="004E71AD" w:rsidRDefault="00000000">
            <w:pPr>
              <w:pStyle w:val="TableContents"/>
              <w:ind w:left="113"/>
            </w:pPr>
            <w:r>
              <w:rPr>
                <w:rStyle w:val="StrongEmphasis"/>
                <w:b w:val="0"/>
                <w:bCs w:val="0"/>
              </w:rPr>
              <w:t>1 (výborný)</w:t>
            </w:r>
          </w:p>
        </w:tc>
      </w:tr>
      <w:tr w:rsidR="004E71AD" w14:paraId="1DCC67AC" w14:textId="77777777">
        <w:tblPrEx>
          <w:tblCellMar>
            <w:top w:w="0" w:type="dxa"/>
            <w:bottom w:w="0" w:type="dxa"/>
          </w:tblCellMar>
        </w:tblPrEx>
        <w:tc>
          <w:tcPr>
            <w:tcW w:w="4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3D0E47" w14:textId="77777777" w:rsidR="004E71AD" w:rsidRDefault="00000000">
            <w:pPr>
              <w:pStyle w:val="TableContents"/>
              <w:ind w:left="113"/>
            </w:pPr>
            <w:r>
              <w:rPr>
                <w:rStyle w:val="StrongEmphasis"/>
                <w:b w:val="0"/>
                <w:bCs w:val="0"/>
              </w:rPr>
              <w:t>89,9 % – 75 %</w:t>
            </w:r>
          </w:p>
        </w:tc>
        <w:tc>
          <w:tcPr>
            <w:tcW w:w="5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598EEA" w14:textId="77777777" w:rsidR="004E71AD" w:rsidRDefault="00000000">
            <w:pPr>
              <w:pStyle w:val="TableContents"/>
              <w:ind w:left="113"/>
            </w:pPr>
            <w:r>
              <w:rPr>
                <w:rStyle w:val="StrongEmphasis"/>
                <w:b w:val="0"/>
                <w:bCs w:val="0"/>
              </w:rPr>
              <w:t>2 (chválitebný)</w:t>
            </w:r>
          </w:p>
        </w:tc>
      </w:tr>
      <w:tr w:rsidR="004E71AD" w14:paraId="3A8703B6" w14:textId="77777777">
        <w:tblPrEx>
          <w:tblCellMar>
            <w:top w:w="0" w:type="dxa"/>
            <w:bottom w:w="0" w:type="dxa"/>
          </w:tblCellMar>
        </w:tblPrEx>
        <w:tc>
          <w:tcPr>
            <w:tcW w:w="485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B201F5" w14:textId="77777777" w:rsidR="004E71AD" w:rsidRDefault="00000000">
            <w:pPr>
              <w:pStyle w:val="TableContents"/>
              <w:ind w:left="113"/>
            </w:pPr>
            <w:r>
              <w:t>74,9 % – 50 %</w:t>
            </w:r>
          </w:p>
        </w:tc>
        <w:tc>
          <w:tcPr>
            <w:tcW w:w="525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01F0FD" w14:textId="77777777" w:rsidR="004E71AD" w:rsidRDefault="00000000">
            <w:pPr>
              <w:pStyle w:val="TableContents"/>
              <w:ind w:left="113"/>
            </w:pPr>
            <w:r>
              <w:rPr>
                <w:rStyle w:val="StrongEmphasis"/>
                <w:b w:val="0"/>
                <w:bCs w:val="0"/>
              </w:rPr>
              <w:t>3 (dobrý)</w:t>
            </w:r>
          </w:p>
        </w:tc>
      </w:tr>
      <w:tr w:rsidR="004E71AD" w14:paraId="0EFCB98B" w14:textId="77777777">
        <w:tblPrEx>
          <w:tblCellMar>
            <w:top w:w="0" w:type="dxa"/>
            <w:bottom w:w="0" w:type="dxa"/>
          </w:tblCellMar>
        </w:tblPrEx>
        <w:tc>
          <w:tcPr>
            <w:tcW w:w="485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A622E0" w14:textId="77777777" w:rsidR="004E71AD" w:rsidRDefault="00000000">
            <w:pPr>
              <w:pStyle w:val="TableContents"/>
              <w:ind w:left="113"/>
            </w:pPr>
            <w:r>
              <w:t>49,9 % – 25 %</w:t>
            </w:r>
          </w:p>
        </w:tc>
        <w:tc>
          <w:tcPr>
            <w:tcW w:w="525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94C956" w14:textId="77777777" w:rsidR="004E71AD" w:rsidRDefault="00000000">
            <w:pPr>
              <w:pStyle w:val="TableContents"/>
              <w:ind w:left="113"/>
            </w:pPr>
            <w:r>
              <w:t>4 (dostatočný)</w:t>
            </w:r>
          </w:p>
        </w:tc>
      </w:tr>
      <w:tr w:rsidR="004E71AD" w14:paraId="1410B6E6" w14:textId="77777777">
        <w:tblPrEx>
          <w:tblCellMar>
            <w:top w:w="0" w:type="dxa"/>
            <w:bottom w:w="0" w:type="dxa"/>
          </w:tblCellMar>
        </w:tblPrEx>
        <w:tc>
          <w:tcPr>
            <w:tcW w:w="485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66C00C" w14:textId="77777777" w:rsidR="004E71AD" w:rsidRDefault="00000000">
            <w:pPr>
              <w:pStyle w:val="TableContents"/>
              <w:ind w:left="113"/>
            </w:pPr>
            <w:r>
              <w:t>24,9 % – 0 %</w:t>
            </w:r>
          </w:p>
        </w:tc>
        <w:tc>
          <w:tcPr>
            <w:tcW w:w="525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E248D3" w14:textId="77777777" w:rsidR="004E71AD" w:rsidRDefault="00000000">
            <w:pPr>
              <w:pStyle w:val="TableContents"/>
              <w:ind w:left="113"/>
            </w:pPr>
            <w:r>
              <w:t>5 (nedostatočný)</w:t>
            </w:r>
          </w:p>
        </w:tc>
      </w:tr>
    </w:tbl>
    <w:p w14:paraId="60454CC6" w14:textId="77777777" w:rsidR="004E71AD" w:rsidRDefault="00000000">
      <w:pPr>
        <w:pStyle w:val="Standard"/>
        <w:spacing w:before="340"/>
        <w:rPr>
          <w:rFonts w:eastAsia="Microsoft YaHei" w:cs="Arial"/>
          <w:b/>
          <w:bCs/>
          <w:sz w:val="22"/>
          <w:szCs w:val="22"/>
        </w:rPr>
      </w:pPr>
      <w:r>
        <w:rPr>
          <w:rFonts w:eastAsia="Microsoft YaHei" w:cs="Arial"/>
          <w:b/>
          <w:bCs/>
          <w:sz w:val="22"/>
          <w:szCs w:val="22"/>
        </w:rPr>
        <w:t>Špecifické kritériá a formy hodnotenia</w:t>
      </w:r>
    </w:p>
    <w:p w14:paraId="5D9F431C" w14:textId="77777777" w:rsidR="004E71AD" w:rsidRDefault="00000000">
      <w:pPr>
        <w:pStyle w:val="Standard"/>
        <w:rPr>
          <w:rFonts w:eastAsia="Microsoft YaHei" w:cs="Arial"/>
          <w:sz w:val="22"/>
          <w:szCs w:val="22"/>
        </w:rPr>
      </w:pPr>
      <w:r>
        <w:rPr>
          <w:rFonts w:eastAsia="Microsoft YaHei" w:cs="Arial"/>
          <w:sz w:val="22"/>
          <w:szCs w:val="22"/>
        </w:rPr>
        <w:lastRenderedPageBreak/>
        <w:t xml:space="preserve">Uplatňuje sa neformálne hodnotenie (pozorovanie výkonov na hodine), formálne hodnotenie (vopred ohlásené), sebahodnotenie a rovesnícke hodnotenie, </w:t>
      </w:r>
      <w:proofErr w:type="spellStart"/>
      <w:r>
        <w:rPr>
          <w:rFonts w:eastAsia="Microsoft YaHei" w:cs="Arial"/>
          <w:sz w:val="22"/>
          <w:szCs w:val="22"/>
        </w:rPr>
        <w:t>formatívne</w:t>
      </w:r>
      <w:proofErr w:type="spellEnd"/>
      <w:r>
        <w:rPr>
          <w:rFonts w:eastAsia="Microsoft YaHei" w:cs="Arial"/>
          <w:sz w:val="22"/>
          <w:szCs w:val="22"/>
        </w:rPr>
        <w:t xml:space="preserve"> hodnotenie (priebežná spätná väzba) a </w:t>
      </w:r>
      <w:proofErr w:type="spellStart"/>
      <w:r>
        <w:rPr>
          <w:rFonts w:eastAsia="Microsoft YaHei" w:cs="Arial"/>
          <w:sz w:val="22"/>
          <w:szCs w:val="22"/>
        </w:rPr>
        <w:t>sumatívne</w:t>
      </w:r>
      <w:proofErr w:type="spellEnd"/>
      <w:r>
        <w:rPr>
          <w:rFonts w:eastAsia="Microsoft YaHei" w:cs="Arial"/>
          <w:sz w:val="22"/>
          <w:szCs w:val="22"/>
        </w:rPr>
        <w:t xml:space="preserve"> hodnotenie (napr. známky na vysvedčení). Metódy preverovania: priebežné a súhrnné skúšanie, verbálna forma (kolektívne ústne skúšanie) a písomná forma (rozcvičky, pracovné listy, previerky, testy).</w:t>
      </w:r>
    </w:p>
    <w:p w14:paraId="41DE7AB0" w14:textId="77777777" w:rsidR="004E71AD" w:rsidRDefault="00000000">
      <w:pPr>
        <w:pStyle w:val="Standard"/>
        <w:rPr>
          <w:rFonts w:eastAsia="Microsoft YaHei" w:cs="Arial"/>
          <w:sz w:val="22"/>
          <w:szCs w:val="22"/>
        </w:rPr>
      </w:pPr>
      <w:r>
        <w:rPr>
          <w:rFonts w:eastAsia="Microsoft YaHei" w:cs="Arial"/>
          <w:sz w:val="22"/>
          <w:szCs w:val="22"/>
        </w:rPr>
        <w:t>Vo výslednej známke sa zohľadňujú aj formulácia viet, pravidiel a záverov, záujem o predmet, domáce úlohy, príprava na vyučovanie, samostatná práca nad rámec hodín a účasť/úspešnosť v súťažiach.</w:t>
      </w:r>
    </w:p>
    <w:p w14:paraId="0F1592E6" w14:textId="77777777" w:rsidR="004E71AD" w:rsidRDefault="00000000">
      <w:pPr>
        <w:pStyle w:val="Textbody"/>
        <w:spacing w:before="240"/>
        <w:rPr>
          <w:rFonts w:eastAsia="Microsoft YaHei" w:cs="Arial"/>
          <w:sz w:val="22"/>
          <w:szCs w:val="22"/>
        </w:rPr>
      </w:pPr>
      <w:r>
        <w:rPr>
          <w:rFonts w:eastAsia="Microsoft YaHei" w:cs="Arial"/>
          <w:sz w:val="22"/>
          <w:szCs w:val="22"/>
        </w:rPr>
        <w:t>Doplňujúce zásady</w:t>
      </w:r>
    </w:p>
    <w:p w14:paraId="49B136AE" w14:textId="77777777" w:rsidR="004E71AD" w:rsidRDefault="00000000">
      <w:pPr>
        <w:pStyle w:val="Standard"/>
        <w:numPr>
          <w:ilvl w:val="0"/>
          <w:numId w:val="4"/>
        </w:numPr>
        <w:rPr>
          <w:rFonts w:eastAsia="Microsoft YaHei" w:cs="Arial"/>
          <w:sz w:val="22"/>
          <w:szCs w:val="22"/>
        </w:rPr>
      </w:pPr>
      <w:r>
        <w:rPr>
          <w:rFonts w:eastAsia="Microsoft YaHei" w:cs="Arial"/>
          <w:sz w:val="22"/>
          <w:szCs w:val="22"/>
        </w:rPr>
        <w:t>Výsledné hodnotenie známkou je komplexné, nie je priemerom známok; za výslednú známku v plnej miere zodpovedá vyučujúci.</w:t>
      </w:r>
    </w:p>
    <w:p w14:paraId="2E8B82BC" w14:textId="77777777" w:rsidR="004E71AD" w:rsidRDefault="00000000">
      <w:pPr>
        <w:pStyle w:val="Standard"/>
        <w:numPr>
          <w:ilvl w:val="0"/>
          <w:numId w:val="4"/>
        </w:numPr>
        <w:rPr>
          <w:rFonts w:eastAsia="Microsoft YaHei" w:cs="Arial"/>
          <w:sz w:val="22"/>
          <w:szCs w:val="22"/>
        </w:rPr>
      </w:pPr>
      <w:r>
        <w:rPr>
          <w:rFonts w:eastAsia="Microsoft YaHei" w:cs="Arial"/>
          <w:sz w:val="22"/>
          <w:szCs w:val="22"/>
        </w:rPr>
        <w:t>Žiak si zameškané učivo a písomky dopĺňa podľa dohody s vyučujúcim (spravidla do 1 týždňa, pri neprítomnosti na 1 hodine do nasledujúcej hodiny).</w:t>
      </w:r>
    </w:p>
    <w:p w14:paraId="392331C0" w14:textId="77777777" w:rsidR="004E71AD" w:rsidRDefault="00000000">
      <w:pPr>
        <w:pStyle w:val="Textbody"/>
        <w:spacing w:before="240"/>
      </w:pPr>
      <w:r>
        <w:rPr>
          <w:rStyle w:val="StrongEmphasis"/>
          <w:rFonts w:eastAsia="Microsoft YaHei" w:cs="Arial"/>
          <w:sz w:val="22"/>
          <w:szCs w:val="22"/>
        </w:rPr>
        <w:t xml:space="preserve">Poznámka: </w:t>
      </w:r>
      <w:r>
        <w:rPr>
          <w:rFonts w:eastAsia="Microsoft YaHei" w:cs="Arial"/>
        </w:rPr>
        <w:br/>
      </w:r>
      <w:r>
        <w:rPr>
          <w:rFonts w:eastAsia="Microsoft YaHei" w:cs="Arial"/>
          <w:sz w:val="22"/>
          <w:szCs w:val="22"/>
        </w:rPr>
        <w:t>V prípade choroby alebo neprítomnosti na hodine z akéhokoľvek dôvodu je žiak povinný dobrať si zameškané učivo a dopísať zameškané písomné práce (podľa uváženia učiteľa).</w:t>
      </w:r>
    </w:p>
    <w:p w14:paraId="16386938" w14:textId="77777777" w:rsidR="004E71AD" w:rsidRDefault="00000000">
      <w:pPr>
        <w:pStyle w:val="Textbody"/>
        <w:rPr>
          <w:sz w:val="22"/>
          <w:szCs w:val="22"/>
        </w:rPr>
      </w:pPr>
      <w:r>
        <w:rPr>
          <w:sz w:val="22"/>
          <w:szCs w:val="22"/>
        </w:rPr>
        <w:t>Ak žiak chýba celý týždeň, má na dobratie zameškaného učiva jeden týždeň. V prípade, že žiak chýba iba na jednej vyučovacej hodine, je povinný dobrať si učivo do nasledujúcej hodiny.</w:t>
      </w:r>
    </w:p>
    <w:p w14:paraId="0D29545A" w14:textId="77777777" w:rsidR="004E71AD" w:rsidRDefault="00000000">
      <w:pPr>
        <w:pStyle w:val="Textbody"/>
        <w:rPr>
          <w:sz w:val="22"/>
          <w:szCs w:val="22"/>
        </w:rPr>
      </w:pPr>
      <w:r>
        <w:rPr>
          <w:sz w:val="22"/>
          <w:szCs w:val="22"/>
        </w:rPr>
        <w:t>Ak si žiak v termíne stanovenom vyučujúcim nedopíše písomné práce a zámerne sa vyhýba vyučovacej hodine neustálym chýbaním, práce si dopíše hneď po svojom príchode na hodinu.</w:t>
      </w:r>
    </w:p>
    <w:p w14:paraId="0595AD5B" w14:textId="77777777" w:rsidR="004E71AD" w:rsidRDefault="00000000">
      <w:pPr>
        <w:pStyle w:val="Textbody"/>
        <w:rPr>
          <w:sz w:val="22"/>
          <w:szCs w:val="22"/>
        </w:rPr>
      </w:pPr>
      <w:r>
        <w:rPr>
          <w:sz w:val="22"/>
          <w:szCs w:val="22"/>
        </w:rPr>
        <w:t>V prípade dlhotrvajúcej ospravedlnenej absencie z dôvodu choroby sa žiak na termíne doskúšania dohodne s vyučujúcim osobne alebo prostredníctvom rodiča či zákonného zástupcu.</w:t>
      </w:r>
    </w:p>
    <w:p w14:paraId="5A28396C" w14:textId="77777777" w:rsidR="004E71AD" w:rsidRDefault="00000000">
      <w:pPr>
        <w:pStyle w:val="Textbody"/>
        <w:rPr>
          <w:sz w:val="22"/>
          <w:szCs w:val="22"/>
        </w:rPr>
      </w:pPr>
      <w:r>
        <w:rPr>
          <w:sz w:val="22"/>
          <w:szCs w:val="22"/>
        </w:rPr>
        <w:t>Pri veľkom počte vymeškaných hodín (absencia viac ako 30 % hodín v danom predmete) môže byť žiak skúšaný komisionálne z polročného učiva.</w:t>
      </w:r>
    </w:p>
    <w:p w14:paraId="542FDB5F" w14:textId="77777777" w:rsidR="004E71AD" w:rsidRDefault="00000000">
      <w:pPr>
        <w:pStyle w:val="Nadpis1"/>
        <w:jc w:val="left"/>
        <w:rPr>
          <w:rFonts w:ascii="Calibri" w:eastAsia="Calibri" w:hAnsi="Calibri"/>
          <w:b/>
          <w:szCs w:val="22"/>
        </w:rPr>
      </w:pPr>
      <w:r>
        <w:rPr>
          <w:rFonts w:ascii="Calibri" w:eastAsia="Calibri" w:hAnsi="Calibri"/>
          <w:b/>
          <w:szCs w:val="22"/>
        </w:rPr>
        <w:t>Učebné osnovy</w:t>
      </w:r>
    </w:p>
    <w:p w14:paraId="4AFF9E02" w14:textId="77777777" w:rsidR="004E71AD" w:rsidRDefault="00000000">
      <w:pPr>
        <w:pStyle w:val="Standard"/>
        <w:spacing w:after="12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 xml:space="preserve">Uvedené výkonové a obsahové štandardy predstavujú základný rámec vzdelávania v predmete matematika. V rámci školského vzdelávacieho programu môže škola vzdelávací obsah primerane rozširovať a dopĺňať podľa svojho zamerania a potrieb žiakov. Pri vyučovaní sa vytvára priestor na riešenie matematických súťaží, projektové vyučovanie s využitím </w:t>
      </w:r>
      <w:proofErr w:type="spellStart"/>
      <w:r>
        <w:rPr>
          <w:rFonts w:eastAsia="Calibri"/>
          <w:color w:val="000000"/>
          <w:sz w:val="22"/>
          <w:szCs w:val="22"/>
        </w:rPr>
        <w:t>medzipredmetových</w:t>
      </w:r>
      <w:proofErr w:type="spellEnd"/>
      <w:r>
        <w:rPr>
          <w:rFonts w:eastAsia="Calibri"/>
          <w:color w:val="000000"/>
          <w:sz w:val="22"/>
          <w:szCs w:val="22"/>
        </w:rPr>
        <w:t xml:space="preserve"> vzťahov, rozvoj matematickej, finančnej a digitálnej gramotnosti, využívanie digitálnych technológií a realizáciu ďalších aktivít podporujúcich rozvoj matematického myslenia.</w:t>
      </w:r>
    </w:p>
    <w:p w14:paraId="4B5D8C0A" w14:textId="77777777" w:rsidR="004E71AD" w:rsidRDefault="00000000">
      <w:pPr>
        <w:pStyle w:val="Nadpis1"/>
        <w:jc w:val="left"/>
        <w:rPr>
          <w:rFonts w:ascii="Calibri" w:eastAsia="Calibri" w:hAnsi="Calibri"/>
          <w:b/>
          <w:szCs w:val="22"/>
        </w:rPr>
      </w:pPr>
      <w:r>
        <w:rPr>
          <w:rFonts w:ascii="Calibri" w:eastAsia="Calibri" w:hAnsi="Calibri"/>
          <w:b/>
          <w:szCs w:val="22"/>
        </w:rPr>
        <w:t>Učebné osnovy – 5. ročník</w:t>
      </w:r>
    </w:p>
    <w:p w14:paraId="5ED24940" w14:textId="77777777" w:rsidR="004E71AD" w:rsidRDefault="00000000">
      <w:pPr>
        <w:pStyle w:val="Standard"/>
      </w:pPr>
      <w:r>
        <w:t>Časová dotácia:  5 hodín týždenne, cca 165 hodín ročne</w:t>
      </w:r>
    </w:p>
    <w:tbl>
      <w:tblPr>
        <w:tblW w:w="10086" w:type="dxa"/>
        <w:tblInd w:w="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700"/>
        <w:gridCol w:w="3557"/>
        <w:gridCol w:w="1229"/>
      </w:tblGrid>
      <w:tr w:rsidR="004E71AD" w14:paraId="3FEF5153" w14:textId="77777777">
        <w:tblPrEx>
          <w:tblCellMar>
            <w:top w:w="0" w:type="dxa"/>
            <w:bottom w:w="0" w:type="dxa"/>
          </w:tblCellMar>
        </w:tblPrEx>
        <w:trPr>
          <w:trHeight w:val="245"/>
          <w:tblHeader/>
        </w:trPr>
        <w:tc>
          <w:tcPr>
            <w:tcW w:w="1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1127D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/>
                <w:bCs/>
                <w:color w:val="000000"/>
                <w:sz w:val="18"/>
                <w:szCs w:val="23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lastRenderedPageBreak/>
              <w:t>Tematický celok /</w:t>
            </w:r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po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čet</w:t>
            </w:r>
            <w:proofErr w:type="spellEnd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 xml:space="preserve"> hodín</w:t>
            </w:r>
          </w:p>
        </w:tc>
        <w:tc>
          <w:tcPr>
            <w:tcW w:w="3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F1103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  <w:lang w:val="en-US"/>
              </w:rPr>
              <w:t>O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>bsahový</w:t>
            </w:r>
            <w:proofErr w:type="spellEnd"/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 štandard </w:t>
            </w:r>
            <w:r>
              <w:rPr>
                <w:rFonts w:eastAsia="Calibri"/>
                <w:b/>
                <w:bCs/>
                <w:color w:val="000000"/>
                <w:sz w:val="18"/>
                <w:szCs w:val="18"/>
                <w:lang w:val="en-US"/>
              </w:rPr>
              <w:t>(u</w:t>
            </w: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>či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18"/>
                <w:szCs w:val="18"/>
                <w:lang w:val="en-US"/>
              </w:rPr>
              <w:t>vo</w:t>
            </w:r>
            <w:proofErr w:type="spellEnd"/>
            <w:r>
              <w:rPr>
                <w:rFonts w:eastAsia="Calibri"/>
                <w:b/>
                <w:bCs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C847F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  <w:lang w:val="en-US"/>
              </w:rPr>
              <w:t>V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>ýkonový</w:t>
            </w:r>
            <w:proofErr w:type="spellEnd"/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 štandard</w:t>
            </w:r>
          </w:p>
        </w:tc>
        <w:tc>
          <w:tcPr>
            <w:tcW w:w="12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3BEE6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/>
                <w:color w:val="000000"/>
                <w:sz w:val="18"/>
                <w:szCs w:val="23"/>
              </w:rPr>
            </w:pPr>
            <w:r>
              <w:rPr>
                <w:rFonts w:eastAsia="Calibri"/>
                <w:b/>
                <w:color w:val="000000"/>
                <w:sz w:val="18"/>
                <w:szCs w:val="23"/>
              </w:rPr>
              <w:t>Prierezové témy</w:t>
            </w:r>
          </w:p>
        </w:tc>
      </w:tr>
      <w:tr w:rsidR="004E71AD" w14:paraId="1414CCEC" w14:textId="77777777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1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FB9D6" w14:textId="77777777" w:rsidR="004E71AD" w:rsidRDefault="00000000">
            <w:pPr>
              <w:pStyle w:val="Standard"/>
              <w:autoSpaceDE w:val="0"/>
              <w:spacing w:after="40"/>
            </w:pPr>
            <w:r>
              <w:rPr>
                <w:b/>
                <w:bCs/>
              </w:rPr>
              <w:t>O</w:t>
            </w:r>
            <w:r>
              <w:rPr>
                <w:b/>
                <w:bCs/>
                <w:sz w:val="18"/>
                <w:szCs w:val="18"/>
                <w:lang/>
              </w:rPr>
              <w:t>pakovanie učiva  4. ročníka  ZŠ</w:t>
            </w:r>
          </w:p>
          <w:p w14:paraId="05593B09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  <w:t>11 h</w:t>
            </w:r>
          </w:p>
        </w:tc>
        <w:tc>
          <w:tcPr>
            <w:tcW w:w="3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A7826" w14:textId="77777777" w:rsidR="004E71AD" w:rsidRDefault="00000000">
            <w:pPr>
              <w:pStyle w:val="Standard"/>
              <w:numPr>
                <w:ilvl w:val="0"/>
                <w:numId w:val="4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  <w:lang/>
              </w:rPr>
              <w:t>Obsahové štandardy 4. ročníka potrebné na upevnenie a úspešné nadviazanie vzdelávania v 5. ročníku.</w:t>
            </w:r>
          </w:p>
        </w:tc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0264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 w:cs="Cambria"/>
                <w:iCs/>
                <w:color w:val="000000"/>
                <w:sz w:val="18"/>
                <w:szCs w:val="18"/>
                <w:lang/>
              </w:rPr>
              <w:t>Výkonové štandardy 4. ročníka potrebné na úspešné nadviazanie vzdelávania v 5. ročníku.</w:t>
            </w:r>
          </w:p>
        </w:tc>
        <w:tc>
          <w:tcPr>
            <w:tcW w:w="12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8DE15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color w:val="000000"/>
                <w:sz w:val="18"/>
                <w:szCs w:val="18"/>
              </w:rPr>
              <w:t>OSR,</w:t>
            </w:r>
          </w:p>
          <w:p w14:paraId="531CD499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iCs/>
                <w:color w:val="000000"/>
                <w:sz w:val="18"/>
                <w:szCs w:val="18"/>
              </w:rPr>
              <w:t>FIG</w:t>
            </w:r>
          </w:p>
        </w:tc>
      </w:tr>
      <w:tr w:rsidR="004E71AD" w14:paraId="6B92B514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63D51" w14:textId="77777777" w:rsidR="004E71AD" w:rsidRDefault="00000000">
            <w:pPr>
              <w:pStyle w:val="Standard"/>
              <w:autoSpaceDE w:val="0"/>
              <w:spacing w:after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Vytvorenie oboru prirodzených čísel do a nad milión</w:t>
            </w:r>
          </w:p>
          <w:p w14:paraId="736B467B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  <w:t>17 h</w:t>
            </w:r>
          </w:p>
        </w:tc>
        <w:tc>
          <w:tcPr>
            <w:tcW w:w="3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BD8D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prirodzené čísla do a nad milión</w:t>
            </w:r>
          </w:p>
          <w:p w14:paraId="2B3A893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zápis a čítanie prirodzených čísel</w:t>
            </w:r>
          </w:p>
          <w:p w14:paraId="7FAE1BF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rád číslice a hodnota číslice</w:t>
            </w:r>
          </w:p>
          <w:p w14:paraId="557342D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susedné čísla</w:t>
            </w:r>
          </w:p>
          <w:p w14:paraId="41D8453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párne a nepárne čísla</w:t>
            </w:r>
          </w:p>
          <w:p w14:paraId="20E331C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usporiadanie prirodzených čísel</w:t>
            </w:r>
          </w:p>
          <w:p w14:paraId="46F99C5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číselná os, vzdialenosť na číselnej osi</w:t>
            </w:r>
          </w:p>
          <w:p w14:paraId="70EFE23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porovnávanie prirodzených čísel</w:t>
            </w:r>
          </w:p>
          <w:p w14:paraId="3DC72B2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zaokrúhľovanie prirodzených čísel</w:t>
            </w:r>
          </w:p>
          <w:p w14:paraId="1CD068A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rímske číslice</w:t>
            </w:r>
          </w:p>
          <w:p w14:paraId="024B28C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tabuľka, diagram, graf</w:t>
            </w:r>
          </w:p>
          <w:p w14:paraId="1867516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propedeutika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desatinných čísel</w:t>
            </w:r>
          </w:p>
          <w:p w14:paraId="4EAA955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propedeutika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zlomkov (zlomok ako časť celku)</w:t>
            </w:r>
          </w:p>
        </w:tc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1036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prečítať a zapísať prirodzené čísla</w:t>
            </w:r>
            <w:r>
              <w:rPr>
                <w:rFonts w:eastAsia="Calibri"/>
                <w:color w:val="000000"/>
                <w:sz w:val="18"/>
                <w:szCs w:val="18"/>
              </w:rPr>
              <w:br/>
              <w:t>rozložiť prirodzené číslo na jednotky rôzneho rádu</w:t>
            </w:r>
          </w:p>
          <w:p w14:paraId="505D42F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zložiť prirodzené číslo z jednotiek rôzneho rádu</w:t>
            </w:r>
          </w:p>
          <w:p w14:paraId="24DFCE5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určiť susedné čísla</w:t>
            </w:r>
          </w:p>
          <w:p w14:paraId="38FA8F4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rozlíšiť párne a nepárne čísla</w:t>
            </w:r>
          </w:p>
          <w:p w14:paraId="7F587EA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porovnať a usporiadať prirodzené čísla aj nad milión</w:t>
            </w:r>
          </w:p>
          <w:p w14:paraId="0100767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zaokrúhliť prirodzené čísla aj nad milión nadol, nahor, na desiatky, stovky, ...</w:t>
            </w:r>
          </w:p>
          <w:p w14:paraId="09CC542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zobraziť prirodzené číslo na číselnej osi, k danému číslu priradiť jeho obraz a opačne</w:t>
            </w:r>
          </w:p>
          <w:p w14:paraId="7EC5D94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doplniť čísla do danej neúplne označenej číselnej osi</w:t>
            </w:r>
          </w:p>
          <w:p w14:paraId="072D4E1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vysvetliť vlastnými slovami, že vzdialenosť obrazov za sebou idúcich čísel na číselnej osi je rovnaká</w:t>
            </w:r>
          </w:p>
          <w:p w14:paraId="7019FA7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poznať základné rímske číslice a rímske čísla</w:t>
            </w:r>
            <w:r>
              <w:rPr>
                <w:rFonts w:eastAsia="Calibri"/>
                <w:color w:val="000000"/>
                <w:sz w:val="18"/>
                <w:szCs w:val="18"/>
              </w:rPr>
              <w:br/>
              <w:t>prečítať letopočet zapísaný rímskymi číslicami</w:t>
            </w:r>
          </w:p>
          <w:p w14:paraId="2FAA517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vyriešiť jednoduché slovné úlohy, v ktorých sa vyskytujú ako podnet dáta (tabuľky, diagramy, mapy, schémy)</w:t>
            </w:r>
          </w:p>
          <w:p w14:paraId="3405135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  <w:lang/>
              </w:rPr>
            </w:pPr>
            <w:r>
              <w:rPr>
                <w:rFonts w:eastAsia="Calibri"/>
                <w:color w:val="000000"/>
                <w:sz w:val="18"/>
                <w:szCs w:val="18"/>
                <w:lang/>
              </w:rPr>
              <w:t>kriticky posúdiť správnosť a spoľahlivosť údajov získaných z tabuliek, diagramov, máp, schém, digitálnych technológií a nástrojov umelej inteligencie.</w:t>
            </w:r>
          </w:p>
        </w:tc>
        <w:tc>
          <w:tcPr>
            <w:tcW w:w="12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38570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color w:val="000000"/>
                <w:sz w:val="18"/>
              </w:rPr>
            </w:pPr>
            <w:r>
              <w:rPr>
                <w:rFonts w:eastAsia="Calibri"/>
                <w:bCs/>
                <w:color w:val="000000"/>
                <w:sz w:val="18"/>
              </w:rPr>
              <w:t>MDV</w:t>
            </w:r>
          </w:p>
          <w:p w14:paraId="04E2E033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</w:rPr>
            </w:pPr>
            <w:r>
              <w:rPr>
                <w:rFonts w:eastAsia="Calibri"/>
                <w:iCs/>
                <w:color w:val="000000"/>
                <w:sz w:val="18"/>
              </w:rPr>
              <w:t>FIG</w:t>
            </w:r>
          </w:p>
          <w:p w14:paraId="0EBFB516" w14:textId="77777777" w:rsidR="004E71AD" w:rsidRDefault="00000000">
            <w:pPr>
              <w:pStyle w:val="Standard"/>
              <w:spacing w:after="0" w:line="240" w:lineRule="auto"/>
              <w:jc w:val="left"/>
            </w:pPr>
            <w:r>
              <w:t>AIG</w:t>
            </w:r>
          </w:p>
        </w:tc>
      </w:tr>
      <w:tr w:rsidR="004E71AD" w14:paraId="7087964E" w14:textId="77777777">
        <w:tblPrEx>
          <w:tblCellMar>
            <w:top w:w="0" w:type="dxa"/>
            <w:bottom w:w="0" w:type="dxa"/>
          </w:tblCellMar>
        </w:tblPrEx>
        <w:trPr>
          <w:trHeight w:val="3259"/>
        </w:trPr>
        <w:tc>
          <w:tcPr>
            <w:tcW w:w="1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9A0EC" w14:textId="77777777" w:rsidR="004E71AD" w:rsidRDefault="00000000">
            <w:pPr>
              <w:pStyle w:val="Standard"/>
              <w:autoSpaceDE w:val="0"/>
              <w:spacing w:after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Geometria,  meranie:, rysovanie</w:t>
            </w:r>
          </w:p>
          <w:p w14:paraId="1BDF63DD" w14:textId="77777777" w:rsidR="004E71AD" w:rsidRDefault="00000000">
            <w:pPr>
              <w:pStyle w:val="Standard"/>
              <w:spacing w:after="0" w:line="240" w:lineRule="auto"/>
              <w:jc w:val="left"/>
              <w:rPr>
                <w:bCs/>
                <w:sz w:val="18"/>
                <w:szCs w:val="18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  <w:t>2</w:t>
            </w:r>
            <w:r>
              <w:rPr>
                <w:rFonts w:eastAsia="Calibri"/>
                <w:bCs/>
                <w:i/>
                <w:iCs/>
                <w:color w:val="000000"/>
                <w:sz w:val="18"/>
                <w:szCs w:val="18"/>
                <w:lang w:val="en-US"/>
              </w:rPr>
              <w:t>6</w:t>
            </w:r>
            <w:r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  <w:t xml:space="preserve"> h</w:t>
            </w:r>
          </w:p>
        </w:tc>
        <w:tc>
          <w:tcPr>
            <w:tcW w:w="3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6DEF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  <w:lang/>
              </w:rPr>
            </w:pPr>
            <w:r>
              <w:rPr>
                <w:rFonts w:eastAsia="Calibri"/>
                <w:color w:val="000000"/>
                <w:sz w:val="18"/>
                <w:szCs w:val="18"/>
                <w:lang/>
              </w:rPr>
              <w:t>trojuholník a jeho vrcholy a strany</w:t>
            </w:r>
          </w:p>
          <w:p w14:paraId="76A38C3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  <w:lang/>
              </w:rPr>
            </w:pPr>
            <w:r>
              <w:rPr>
                <w:rFonts w:eastAsia="Calibri"/>
                <w:color w:val="000000"/>
                <w:sz w:val="18"/>
                <w:szCs w:val="18"/>
                <w:lang/>
              </w:rPr>
              <w:t>štvoruholník a jeho vrcholy, strany a uhlopriečky</w:t>
            </w:r>
          </w:p>
          <w:p w14:paraId="7B47949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  <w:lang/>
              </w:rPr>
            </w:pPr>
            <w:r>
              <w:rPr>
                <w:rFonts w:eastAsia="Calibri"/>
                <w:color w:val="000000"/>
                <w:sz w:val="18"/>
                <w:szCs w:val="18"/>
                <w:lang/>
              </w:rPr>
              <w:t>štvorec, obdĺžnik</w:t>
            </w:r>
          </w:p>
          <w:p w14:paraId="041D3B8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  <w:lang/>
              </w:rPr>
            </w:pPr>
            <w:r>
              <w:rPr>
                <w:rFonts w:eastAsia="Calibri"/>
                <w:color w:val="000000"/>
                <w:sz w:val="18"/>
                <w:szCs w:val="18"/>
                <w:lang/>
              </w:rPr>
              <w:t>kružnica (kruh), stred, polomer, priemer</w:t>
            </w:r>
          </w:p>
          <w:p w14:paraId="7080901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  <w:lang/>
              </w:rPr>
            </w:pPr>
            <w:r>
              <w:rPr>
                <w:rFonts w:eastAsia="Calibri"/>
                <w:color w:val="000000"/>
                <w:sz w:val="18"/>
                <w:szCs w:val="18"/>
                <w:lang/>
              </w:rPr>
              <w:t>rovnobežky, kolmice, päta kolmice</w:t>
            </w:r>
          </w:p>
          <w:p w14:paraId="0F23AB9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  <w:lang/>
              </w:rPr>
            </w:pPr>
            <w:r>
              <w:rPr>
                <w:rFonts w:eastAsia="Calibri"/>
                <w:color w:val="000000"/>
                <w:sz w:val="18"/>
                <w:szCs w:val="18"/>
                <w:lang/>
              </w:rPr>
              <w:t>rovnobežník, susedné strany, protiľahlé strany</w:t>
            </w:r>
          </w:p>
          <w:p w14:paraId="667AFB1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  <w:lang/>
              </w:rPr>
            </w:pPr>
            <w:r>
              <w:rPr>
                <w:rFonts w:eastAsia="Calibri"/>
                <w:color w:val="000000"/>
                <w:sz w:val="18"/>
                <w:szCs w:val="18"/>
                <w:lang/>
              </w:rPr>
              <w:t>vodováha, olovnica</w:t>
            </w:r>
          </w:p>
          <w:p w14:paraId="16FFEB3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  <w:lang/>
              </w:rPr>
            </w:pPr>
            <w:r>
              <w:rPr>
                <w:rFonts w:eastAsia="Calibri"/>
                <w:color w:val="000000"/>
                <w:sz w:val="18"/>
                <w:szCs w:val="18"/>
                <w:lang/>
              </w:rPr>
              <w:t>dĺžka úsečky, dĺžka strany</w:t>
            </w:r>
          </w:p>
          <w:p w14:paraId="72EF5D7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  <w:lang/>
              </w:rPr>
            </w:pPr>
            <w:r>
              <w:rPr>
                <w:rFonts w:eastAsia="Calibri"/>
                <w:color w:val="000000"/>
                <w:sz w:val="18"/>
                <w:szCs w:val="18"/>
                <w:lang/>
              </w:rPr>
              <w:t>trojuholníka, štvorca a obdĺžnika</w:t>
            </w:r>
          </w:p>
          <w:p w14:paraId="63E293A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  <w:lang/>
              </w:rPr>
            </w:pPr>
            <w:r>
              <w:rPr>
                <w:rFonts w:eastAsia="Calibri"/>
                <w:color w:val="000000"/>
                <w:sz w:val="18"/>
                <w:szCs w:val="18"/>
                <w:lang/>
              </w:rPr>
              <w:t>kocka, kváder, vrchol, hrana a stena kocky a kvádra</w:t>
            </w:r>
          </w:p>
          <w:p w14:paraId="064812B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  <w:lang/>
              </w:rPr>
            </w:pPr>
            <w:r>
              <w:rPr>
                <w:rFonts w:eastAsia="Calibri"/>
                <w:color w:val="000000"/>
                <w:sz w:val="18"/>
                <w:szCs w:val="18"/>
                <w:lang/>
              </w:rPr>
              <w:t>valec, kužeľ, ihlan, guľa</w:t>
            </w:r>
          </w:p>
          <w:p w14:paraId="1602B92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  <w:lang/>
              </w:rPr>
            </w:pPr>
            <w:r>
              <w:rPr>
                <w:rFonts w:eastAsia="Calibri"/>
                <w:color w:val="000000"/>
                <w:sz w:val="18"/>
                <w:szCs w:val="18"/>
                <w:lang/>
              </w:rPr>
              <w:t>náčrt, nákres, plán</w:t>
            </w:r>
          </w:p>
          <w:p w14:paraId="0186736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  <w:lang/>
              </w:rPr>
            </w:pPr>
            <w:r>
              <w:rPr>
                <w:rFonts w:eastAsia="Calibri"/>
                <w:color w:val="000000"/>
                <w:sz w:val="18"/>
                <w:szCs w:val="18"/>
                <w:lang/>
              </w:rPr>
              <w:t>štvorcová sieť, kódovanie</w:t>
            </w:r>
          </w:p>
        </w:tc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6D70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rozlíšiť a načrtnúť rovinné útvary – bod, úsečka, priamka, kružnica, trojuholník, štvoruholník</w:t>
            </w:r>
          </w:p>
          <w:p w14:paraId="07748E8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narysovať úsečku danej dĺžky a trojuholník, štvorec, obdĺžnik pri daných dĺžkach strán</w:t>
            </w:r>
          </w:p>
          <w:p w14:paraId="1D8D762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zostrojiť kružnicu s daným polomerom</w:t>
            </w:r>
          </w:p>
          <w:p w14:paraId="56F982F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rozlíšiť priestorové útvary – kocka, kváder, valec, kužeľ, ihlan, guľa</w:t>
            </w:r>
          </w:p>
          <w:p w14:paraId="3D228EB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poznať základné vlastnosti trojuholníka, štvoruholníka, štvorca, obdĺžnika, kružnice a kruhu</w:t>
            </w:r>
          </w:p>
          <w:p w14:paraId="71CAEFF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narysovať pomocou dvojice pravítok alebo pravítka s ryskou rovnobežné a kolmé priamky (úsečky)</w:t>
            </w:r>
          </w:p>
          <w:p w14:paraId="11654BA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narysovať trojuholník, štvoruholník, štvorec a obdĺžnik vo štvorcovej sieti</w:t>
            </w:r>
          </w:p>
          <w:p w14:paraId="7614D71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odmerať dĺžku úsečky s presnosťou na milimetre</w:t>
            </w:r>
          </w:p>
          <w:p w14:paraId="188C130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zväčšiť a zmenšiť útvary vo štvorcovej sieti podľa návodu alebo pomocou inej siete</w:t>
            </w:r>
          </w:p>
          <w:p w14:paraId="50C3AC1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postaviť jednoduchú stavbu z kociek podľa návodu, náčrtu, nákresu, plánu alebo kódovania a naopak</w:t>
            </w:r>
          </w:p>
          <w:p w14:paraId="7DACF9E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určiť počet jednotkových (rovnakých) kociek, z ktorých sa skladá kocka a kváder (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propedeutika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objemu)</w:t>
            </w:r>
          </w:p>
        </w:tc>
        <w:tc>
          <w:tcPr>
            <w:tcW w:w="12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C7BDE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color w:val="000000"/>
                <w:sz w:val="18"/>
              </w:rPr>
            </w:pPr>
            <w:r>
              <w:rPr>
                <w:rFonts w:eastAsia="Calibri"/>
                <w:bCs/>
                <w:color w:val="000000"/>
                <w:sz w:val="18"/>
              </w:rPr>
              <w:t>OSR,</w:t>
            </w:r>
          </w:p>
          <w:p w14:paraId="4428E936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color w:val="000000"/>
                <w:sz w:val="18"/>
              </w:rPr>
            </w:pPr>
            <w:r>
              <w:rPr>
                <w:rFonts w:eastAsia="Calibri"/>
                <w:bCs/>
                <w:color w:val="000000"/>
                <w:sz w:val="18"/>
              </w:rPr>
              <w:t>M</w:t>
            </w:r>
            <w:r>
              <w:rPr>
                <w:rFonts w:eastAsia="Calibri"/>
                <w:bCs/>
                <w:color w:val="000000"/>
                <w:sz w:val="18"/>
                <w:lang w:val="en-US"/>
              </w:rPr>
              <w:t>D</w:t>
            </w:r>
            <w:r>
              <w:rPr>
                <w:rFonts w:eastAsia="Calibri"/>
                <w:bCs/>
                <w:color w:val="000000"/>
                <w:sz w:val="18"/>
              </w:rPr>
              <w:t>V</w:t>
            </w:r>
          </w:p>
        </w:tc>
      </w:tr>
      <w:tr w:rsidR="004E71AD" w14:paraId="1CB4B2DF" w14:textId="77777777">
        <w:tblPrEx>
          <w:tblCellMar>
            <w:top w:w="0" w:type="dxa"/>
            <w:bottom w:w="0" w:type="dxa"/>
          </w:tblCellMar>
        </w:tblPrEx>
        <w:trPr>
          <w:trHeight w:val="1601"/>
        </w:trPr>
        <w:tc>
          <w:tcPr>
            <w:tcW w:w="1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E1870" w14:textId="77777777" w:rsidR="004E71AD" w:rsidRDefault="00000000">
            <w:pPr>
              <w:pStyle w:val="Standard"/>
              <w:autoSpaceDE w:val="0"/>
              <w:spacing w:after="40"/>
            </w:pPr>
            <w:r>
              <w:t>P</w:t>
            </w:r>
            <w:r>
              <w:rPr>
                <w:b/>
                <w:bCs/>
                <w:sz w:val="18"/>
                <w:szCs w:val="18"/>
              </w:rPr>
              <w:t>očtové výkony s prirodzenými číslami: sčítanie a odčítanie prirodzených čísel</w:t>
            </w:r>
          </w:p>
          <w:p w14:paraId="781C3BF4" w14:textId="77777777" w:rsidR="004E71AD" w:rsidRDefault="00000000">
            <w:pPr>
              <w:pStyle w:val="Standard"/>
              <w:autoSpaceDE w:val="0"/>
              <w:spacing w:after="0" w:line="240" w:lineRule="auto"/>
              <w:jc w:val="left"/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18"/>
                <w:lang w:val="en-US"/>
              </w:rPr>
              <w:t>1</w:t>
            </w:r>
            <w:r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  <w:t>0 h</w:t>
            </w:r>
          </w:p>
        </w:tc>
        <w:tc>
          <w:tcPr>
            <w:tcW w:w="3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4F37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počtové výkony (operácie) – sčítanie, odčítanie</w:t>
            </w:r>
          </w:p>
          <w:p w14:paraId="006D88A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sčítanec, súčet</w:t>
            </w:r>
          </w:p>
          <w:p w14:paraId="051F655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menšenec, menšiteľ, rozdiel</w:t>
            </w:r>
          </w:p>
          <w:p w14:paraId="207EFD0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viac, menej, rovnako</w:t>
            </w:r>
          </w:p>
          <w:p w14:paraId="42BD5BF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propedeutika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záporných čísel (napr. model farebných čísel)</w:t>
            </w:r>
          </w:p>
        </w:tc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D5D7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spamäti a písomne sčítať a odčítať primerane veľké prirodzené čísla</w:t>
            </w:r>
          </w:p>
          <w:p w14:paraId="6578959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zmenšiť alebo zväčšiť prirodzené číslo o daný počet</w:t>
            </w:r>
          </w:p>
          <w:p w14:paraId="5E10CF8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porovnať čísla rozdielom</w:t>
            </w:r>
          </w:p>
          <w:p w14:paraId="45F53A1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písomne aj pomocou kalkulačky sčítať viac sčítancov</w:t>
            </w:r>
          </w:p>
          <w:p w14:paraId="6BC16C7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pohotovo používať kalkulačku pri sčítaní a odčítaní</w:t>
            </w:r>
          </w:p>
          <w:p w14:paraId="766B570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vysvetliť, že pri sčítaní možno sčítance</w:t>
            </w:r>
          </w:p>
          <w:p w14:paraId="0EF708D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zamieňať bez zmeny súčtu</w:t>
            </w:r>
          </w:p>
          <w:p w14:paraId="361B748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vysvetliť, že pri odčítaní nemožno zamieňať poradie čísel bez zmeny rozdielu</w:t>
            </w:r>
          </w:p>
          <w:p w14:paraId="5652370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správne počítať so zátvorkami</w:t>
            </w:r>
          </w:p>
          <w:p w14:paraId="2B152B0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použiť prirodzené čísla pri opise reálnej situácie</w:t>
            </w:r>
          </w:p>
          <w:p w14:paraId="661FB90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vyriešiť jednoduché slovné úlohy s prirodzenými číslami</w:t>
            </w:r>
          </w:p>
          <w:p w14:paraId="6A0B12F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vyriešiť aplikačné úlohy a úlohy rozvíjajúce špecifické matematické myslenie s využitím počtových operácií</w:t>
            </w:r>
          </w:p>
          <w:p w14:paraId="45E2A4F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vynásobiť pomocou sčítania a vydeliť pomocou odčítania</w:t>
            </w:r>
          </w:p>
        </w:tc>
        <w:tc>
          <w:tcPr>
            <w:tcW w:w="12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00D93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color w:val="000000"/>
                <w:sz w:val="18"/>
              </w:rPr>
            </w:pPr>
            <w:r>
              <w:rPr>
                <w:rFonts w:eastAsia="Calibri"/>
                <w:bCs/>
                <w:color w:val="000000"/>
                <w:sz w:val="18"/>
              </w:rPr>
              <w:lastRenderedPageBreak/>
              <w:t>OSR</w:t>
            </w:r>
          </w:p>
          <w:p w14:paraId="08757275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iCs/>
                <w:color w:val="000000"/>
                <w:sz w:val="18"/>
              </w:rPr>
            </w:pPr>
            <w:r>
              <w:rPr>
                <w:rFonts w:eastAsia="Calibri"/>
                <w:bCs/>
                <w:iCs/>
                <w:color w:val="000000"/>
                <w:sz w:val="18"/>
              </w:rPr>
              <w:t>FIG</w:t>
            </w:r>
          </w:p>
        </w:tc>
      </w:tr>
      <w:tr w:rsidR="004E71AD" w14:paraId="1358B025" w14:textId="77777777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EC99C" w14:textId="77777777" w:rsidR="004E71AD" w:rsidRDefault="00000000">
            <w:pPr>
              <w:pStyle w:val="Standard"/>
              <w:autoSpaceDE w:val="0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 xml:space="preserve">Súmernosť v </w:t>
            </w:r>
            <w:r>
              <w:rPr>
                <w:b/>
                <w:bCs/>
                <w:sz w:val="18"/>
                <w:szCs w:val="18"/>
              </w:rPr>
              <w:t>rovine</w:t>
            </w:r>
            <w:r>
              <w:rPr>
                <w:b/>
                <w:bCs/>
              </w:rPr>
              <w:t xml:space="preserve"> (osová a stredová)</w:t>
            </w:r>
          </w:p>
          <w:p w14:paraId="12C95325" w14:textId="77777777" w:rsidR="004E71AD" w:rsidRDefault="00000000">
            <w:pPr>
              <w:pStyle w:val="Standard"/>
              <w:spacing w:after="0" w:line="240" w:lineRule="auto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18"/>
                <w:lang w:val="en-US"/>
              </w:rPr>
              <w:t>14</w:t>
            </w:r>
            <w:r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  <w:t xml:space="preserve"> h</w:t>
            </w:r>
          </w:p>
          <w:p w14:paraId="50877461" w14:textId="77777777" w:rsidR="004E71AD" w:rsidRDefault="004E71AD">
            <w:pPr>
              <w:pStyle w:val="Standard"/>
              <w:spacing w:after="0" w:line="24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3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8811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</w:t>
            </w:r>
            <w:r>
              <w:rPr>
                <w:rFonts w:eastAsia="Calibri"/>
                <w:color w:val="000000"/>
                <w:sz w:val="18"/>
                <w:szCs w:val="18"/>
                <w:lang/>
              </w:rPr>
              <w:t>úmernosť a zhodnosť geometrických útvarov,</w:t>
            </w:r>
          </w:p>
          <w:p w14:paraId="4ACCE64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  <w:lang/>
              </w:rPr>
            </w:pPr>
            <w:r>
              <w:rPr>
                <w:rFonts w:eastAsia="Calibri"/>
                <w:color w:val="000000"/>
                <w:sz w:val="18"/>
                <w:szCs w:val="18"/>
                <w:lang/>
              </w:rPr>
              <w:t>stred súmernosti, stredová súmernosť,</w:t>
            </w:r>
          </w:p>
          <w:p w14:paraId="31AB487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  <w:lang/>
              </w:rPr>
            </w:pPr>
            <w:r>
              <w:rPr>
                <w:rFonts w:eastAsia="Calibri"/>
                <w:color w:val="000000"/>
                <w:sz w:val="18"/>
                <w:szCs w:val="18"/>
                <w:lang/>
              </w:rPr>
              <w:t>os súmernosti, osová súmernosť, útvary osovo a stredovo súmerné,</w:t>
            </w:r>
          </w:p>
          <w:p w14:paraId="13082E8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  <w:lang/>
              </w:rPr>
            </w:pPr>
            <w:r>
              <w:rPr>
                <w:rFonts w:eastAsia="Calibri"/>
                <w:color w:val="000000"/>
                <w:sz w:val="18"/>
                <w:szCs w:val="18"/>
                <w:lang/>
              </w:rPr>
              <w:t>vzor, obraz</w:t>
            </w:r>
          </w:p>
          <w:p w14:paraId="3BED284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konštrukcia obrazu rovinného geometrického útvaru v osovej a stredovej súmernosti</w:t>
            </w:r>
          </w:p>
          <w:p w14:paraId="142F6A6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konštrukcia obrazu zloženého z úsečiek a častí kružnice v osovej a stredovej súmernosti</w:t>
            </w:r>
          </w:p>
        </w:tc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21B9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pre daný bod nájsť (nakresliť/zostrojiť) bod, osovo súmerný podľa danej osi,</w:t>
            </w:r>
          </w:p>
          <w:p w14:paraId="23B8EA0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identifikovať rovinné geometrické útvary súmerné podľa osi,</w:t>
            </w:r>
          </w:p>
          <w:p w14:paraId="07F648A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nájsť (nakresliť/zostrojiť) os súmernosti dvojice bodov, úsečky,</w:t>
            </w:r>
          </w:p>
          <w:p w14:paraId="0E4D5D0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nájsť (nakresliť/zostrojiť) osi súmernosti osovo súmerného útvaru,</w:t>
            </w:r>
          </w:p>
          <w:p w14:paraId="48F57CE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pre daný bod nájsť (nakresliť/zostrojiť) bod, stredovo súmerný podľa daného stredu,</w:t>
            </w:r>
          </w:p>
          <w:p w14:paraId="0CC6653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identifikovať rovinné geometrické útvary súmerné podľa stredu,</w:t>
            </w:r>
          </w:p>
          <w:p w14:paraId="3225D60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nájsť (nakresliť/zostrojiť) stred súmernosti dvojice bodov,</w:t>
            </w:r>
          </w:p>
          <w:p w14:paraId="708FDB3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nájsť stred súmernosti stredovo súmerných rovinných útvarov,</w:t>
            </w:r>
          </w:p>
          <w:p w14:paraId="59D9108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zostrojiť obraz bodu, úsečky, priamky, kružnice alebo jednoduchého útvaru</w:t>
            </w:r>
          </w:p>
          <w:p w14:paraId="775B5B7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pracovať s osovo a stredovo súmernými útvarmi vo štvorcovej sieti, dokresliť, opraviť ich.</w:t>
            </w:r>
          </w:p>
        </w:tc>
        <w:tc>
          <w:tcPr>
            <w:tcW w:w="12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0B0F6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color w:val="000000"/>
                <w:sz w:val="18"/>
                <w:szCs w:val="18"/>
              </w:rPr>
              <w:lastRenderedPageBreak/>
              <w:t>MDV</w:t>
            </w:r>
          </w:p>
          <w:p w14:paraId="0F2180D9" w14:textId="77777777" w:rsidR="004E71AD" w:rsidRDefault="004E71AD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</w:p>
        </w:tc>
      </w:tr>
      <w:tr w:rsidR="004E71AD" w14:paraId="6AF1ECC1" w14:textId="77777777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A2E78" w14:textId="77777777" w:rsidR="004E71AD" w:rsidRDefault="00000000">
            <w:pPr>
              <w:pStyle w:val="Standard"/>
              <w:autoSpaceDE w:val="0"/>
              <w:spacing w:after="40"/>
            </w:pPr>
            <w:r>
              <w:rPr>
                <w:b/>
                <w:bCs/>
                <w:sz w:val="18"/>
                <w:szCs w:val="18"/>
              </w:rPr>
              <w:t>Počtové výkony s prirodzenými číslami: násobenie a delenie prirodzených čísel, deliteľnos</w:t>
            </w:r>
            <w:r>
              <w:t>ť</w:t>
            </w:r>
          </w:p>
          <w:p w14:paraId="20857FD2" w14:textId="77777777" w:rsidR="004E71AD" w:rsidRDefault="00000000">
            <w:pPr>
              <w:pStyle w:val="Standard"/>
              <w:spacing w:after="0" w:line="240" w:lineRule="auto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23"/>
                <w:lang w:val="en-US"/>
              </w:rPr>
              <w:t>4</w:t>
            </w:r>
            <w:r>
              <w:rPr>
                <w:rFonts w:eastAsia="Calibri"/>
                <w:bCs/>
                <w:i/>
                <w:iCs/>
                <w:color w:val="000000"/>
                <w:sz w:val="18"/>
                <w:szCs w:val="23"/>
              </w:rPr>
              <w:t>0 h</w:t>
            </w:r>
          </w:p>
        </w:tc>
        <w:tc>
          <w:tcPr>
            <w:tcW w:w="3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5670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počtové výkony (operácie) – násobenie, delenie</w:t>
            </w:r>
          </w:p>
          <w:p w14:paraId="64CEDCF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činiteľ, súčin, delenec, deliteľ, podiel, zvyšok pri delení</w:t>
            </w:r>
          </w:p>
          <w:p w14:paraId="6F001D5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viac, menej, rovnako, polovica, tretina, štvrtina, ...</w:t>
            </w:r>
          </w:p>
          <w:p w14:paraId="7272671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poradie počtových výkonov, úloha zátvoriek</w:t>
            </w:r>
          </w:p>
          <w:p w14:paraId="29EB0C4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propedeutika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záporných čísel (napr. model farebné čísla)</w:t>
            </w:r>
          </w:p>
          <w:p w14:paraId="39427E3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propedeutika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pomeru, priamej a nepriamej úmernosti (slovné úlohy)</w:t>
            </w:r>
          </w:p>
          <w:p w14:paraId="46F10B4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propedeutika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distributívnosti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>,</w:t>
            </w:r>
          </w:p>
          <w:p w14:paraId="284B647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znaky deliteľnosti číslami 2, 5, 10 a 100</w:t>
            </w:r>
          </w:p>
          <w:p w14:paraId="6F59D46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kritériá deliteľnosti číslami 2, 3, 4, 5, 6, 9, 10, 100</w:t>
            </w:r>
          </w:p>
          <w:p w14:paraId="6435CBC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propedeutika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počítania s približnými (zaokrúhlenými) číslami</w:t>
            </w:r>
          </w:p>
          <w:p w14:paraId="7ED78E3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sčítanie a odčítanie, násobenie a delenie ako navzájom opačné operácie,</w:t>
            </w:r>
          </w:p>
          <w:p w14:paraId="2E770C8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využitie opačných operácií pri riešení jednoduchých slovných úloh (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propedeutika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rovníc)</w:t>
            </w:r>
          </w:p>
        </w:tc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7598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spamäti a písomne násobiť a deliť prirodzené čísla v rozsahu učiva 5. ročníka</w:t>
            </w:r>
          </w:p>
          <w:p w14:paraId="08A341E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násobiť a deliť prirodzené čísla mocninami čísla 10</w:t>
            </w:r>
          </w:p>
          <w:p w14:paraId="7A23FFE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písomne násobiť prirodzené čísla jednociferným, dvojciferným a trojciferným číslom</w:t>
            </w:r>
          </w:p>
          <w:p w14:paraId="521E0C1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písomne deliť prirodzené čísla jednociferným a dvojciferným číslom aj so zvyškom</w:t>
            </w:r>
          </w:p>
          <w:p w14:paraId="65C3159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zväčšiť alebo zmenšiť prirodzené číslo daný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početkrát</w:t>
            </w:r>
            <w:proofErr w:type="spellEnd"/>
          </w:p>
          <w:p w14:paraId="08201B0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porovnať prirodzené čísla podielom</w:t>
            </w:r>
          </w:p>
          <w:p w14:paraId="52B96E8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využívať kalkulačku na kontrolu a overenie správnosti výpočtov</w:t>
            </w:r>
          </w:p>
          <w:p w14:paraId="2ED0FC9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vysvetliť súvislosť násobenia a delenia ako navzájom opačných operácií</w:t>
            </w:r>
          </w:p>
          <w:p w14:paraId="2278044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vysvetliť násobenie ako opakované sčítanie a delenie ako rozdeľovanie na rovnaké časti alebo postupné odčítanie</w:t>
            </w:r>
          </w:p>
          <w:p w14:paraId="7147F6B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správne určiť poradie počtových operácií a riešiť úlohy so zátvorkami</w:t>
            </w:r>
          </w:p>
          <w:p w14:paraId="70CFF6A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použiť prirodzené čísla a počtové operácie pri opise a riešení reálnych situácií</w:t>
            </w:r>
          </w:p>
          <w:p w14:paraId="75359B4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riešiť jednoduché slovné úlohy, aplikačné úlohy a úlohy rozvíjajúce matematické myslenie</w:t>
            </w:r>
          </w:p>
          <w:p w14:paraId="24942CA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rozložiť zložené číslo na súčin menších čísel v obore malej a veľkej násobilky</w:t>
            </w:r>
            <w:r>
              <w:rPr>
                <w:rFonts w:eastAsia="Calibri"/>
                <w:color w:val="000000"/>
                <w:sz w:val="18"/>
                <w:szCs w:val="18"/>
              </w:rPr>
              <w:br/>
              <w:t>určiť deliteľnosť prirodzených čísel podľa kritérií deliteľnosti číslami 2, 3, 4, 5, 6, 9, 10 a 100</w:t>
            </w:r>
          </w:p>
          <w:p w14:paraId="6381950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riešiť úlohy s viacerými počtovými operáciami aj s využitím kalkulačky</w:t>
            </w:r>
          </w:p>
        </w:tc>
        <w:tc>
          <w:tcPr>
            <w:tcW w:w="12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EF446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color w:val="000000"/>
                <w:sz w:val="18"/>
              </w:rPr>
            </w:pPr>
            <w:r>
              <w:rPr>
                <w:rFonts w:eastAsia="Calibri"/>
                <w:bCs/>
                <w:color w:val="000000"/>
                <w:sz w:val="18"/>
              </w:rPr>
              <w:lastRenderedPageBreak/>
              <w:t>OSR</w:t>
            </w:r>
          </w:p>
          <w:p w14:paraId="732E0D40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iCs/>
                <w:color w:val="000000"/>
                <w:sz w:val="18"/>
              </w:rPr>
            </w:pPr>
            <w:r>
              <w:rPr>
                <w:rFonts w:eastAsia="Calibri"/>
                <w:iCs/>
                <w:color w:val="000000"/>
                <w:sz w:val="18"/>
              </w:rPr>
              <w:t xml:space="preserve">FIG </w:t>
            </w:r>
            <w:r>
              <w:rPr>
                <w:rFonts w:eastAsia="Calibri"/>
                <w:iCs/>
                <w:color w:val="000000"/>
                <w:sz w:val="18"/>
              </w:rPr>
              <w:br/>
            </w:r>
          </w:p>
          <w:p w14:paraId="48BF38C6" w14:textId="77777777" w:rsidR="004E71AD" w:rsidRDefault="004E71AD">
            <w:pPr>
              <w:pStyle w:val="Standard"/>
              <w:spacing w:after="0" w:line="240" w:lineRule="auto"/>
              <w:jc w:val="left"/>
            </w:pPr>
          </w:p>
        </w:tc>
      </w:tr>
      <w:tr w:rsidR="004E71AD" w14:paraId="43DDFAFD" w14:textId="77777777">
        <w:tblPrEx>
          <w:tblCellMar>
            <w:top w:w="0" w:type="dxa"/>
            <w:bottom w:w="0" w:type="dxa"/>
          </w:tblCellMar>
        </w:tblPrEx>
        <w:trPr>
          <w:trHeight w:val="2267"/>
        </w:trPr>
        <w:tc>
          <w:tcPr>
            <w:tcW w:w="1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4865F" w14:textId="77777777" w:rsidR="004E71AD" w:rsidRDefault="00000000">
            <w:pPr>
              <w:pStyle w:val="Standard"/>
              <w:autoSpaceDE w:val="0"/>
              <w:spacing w:after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Geometria a meranie: meranie dĺžky, obvod a obsah</w:t>
            </w:r>
          </w:p>
          <w:p w14:paraId="5473D7D5" w14:textId="77777777" w:rsidR="004E71AD" w:rsidRDefault="00000000">
            <w:pPr>
              <w:pStyle w:val="Standard"/>
              <w:spacing w:after="0" w:line="240" w:lineRule="auto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23"/>
              </w:rPr>
              <w:t>10 h</w:t>
            </w:r>
          </w:p>
          <w:p w14:paraId="7B2BE0BD" w14:textId="77777777" w:rsidR="004E71AD" w:rsidRDefault="004E71AD">
            <w:pPr>
              <w:pStyle w:val="Standard"/>
              <w:spacing w:after="0" w:line="240" w:lineRule="auto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9B51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dĺžka úsečky,</w:t>
            </w:r>
          </w:p>
          <w:p w14:paraId="5585D62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dĺžka strany trojuholníka, štvorca a obdĺžnika,</w:t>
            </w:r>
          </w:p>
          <w:p w14:paraId="0A756DF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obvod,</w:t>
            </w:r>
          </w:p>
          <w:p w14:paraId="560931E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jednotky dĺžky (mm, cm, dm, m, km),</w:t>
            </w:r>
          </w:p>
          <w:p w14:paraId="39CBCD6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štvorcová sieť,</w:t>
            </w:r>
          </w:p>
          <w:p w14:paraId="5A93862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obsah,</w:t>
            </w:r>
          </w:p>
          <w:p w14:paraId="688ED75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propedeutika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jednotiek obsahu mm², cm² v štvorcovej sieti</w:t>
            </w:r>
          </w:p>
        </w:tc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9106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odmerať dĺžku úsečky s presnosťou na milimetre</w:t>
            </w:r>
          </w:p>
          <w:p w14:paraId="6A26544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odhadnúť vzdialenosť v metroch</w:t>
            </w:r>
          </w:p>
          <w:p w14:paraId="5B7BBEA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premieňať jednotky dĺžky v obore prirodzených čísel</w:t>
            </w:r>
          </w:p>
          <w:p w14:paraId="354DA92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vyriešiť slovné úlohy s premenou jednotiek dĺžky a úlohy vyžadujúce základné poznatky o trojuholníku, štvorci a obdĺžniku</w:t>
            </w:r>
          </w:p>
          <w:p w14:paraId="7F5EA4D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vypočítať obvod trojuholníka, štvorca a obdĺžnika</w:t>
            </w:r>
          </w:p>
          <w:p w14:paraId="6CE5BE7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vypočítať obsah štvorca a obdĺžnika ako počet štvorcov, z ktorých sa skladá</w:t>
            </w:r>
          </w:p>
        </w:tc>
        <w:tc>
          <w:tcPr>
            <w:tcW w:w="12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9B639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color w:val="000000"/>
                <w:sz w:val="18"/>
                <w:szCs w:val="18"/>
              </w:rPr>
              <w:t>OSR</w:t>
            </w:r>
          </w:p>
          <w:p w14:paraId="09608971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color w:val="000000"/>
                <w:sz w:val="18"/>
                <w:szCs w:val="18"/>
              </w:rPr>
              <w:t>MDV</w:t>
            </w:r>
          </w:p>
          <w:p w14:paraId="57857AA2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color w:val="000000"/>
                <w:sz w:val="18"/>
                <w:szCs w:val="18"/>
              </w:rPr>
              <w:t>ENV</w:t>
            </w:r>
          </w:p>
          <w:p w14:paraId="36BE76BD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FIG</w:t>
            </w:r>
          </w:p>
        </w:tc>
      </w:tr>
      <w:tr w:rsidR="004E71AD" w14:paraId="2C67D31D" w14:textId="77777777">
        <w:tblPrEx>
          <w:tblCellMar>
            <w:top w:w="0" w:type="dxa"/>
            <w:bottom w:w="0" w:type="dxa"/>
          </w:tblCellMar>
        </w:tblPrEx>
        <w:trPr>
          <w:trHeight w:val="1744"/>
        </w:trPr>
        <w:tc>
          <w:tcPr>
            <w:tcW w:w="1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29CF1" w14:textId="77777777" w:rsidR="004E71AD" w:rsidRDefault="00000000">
            <w:pPr>
              <w:pStyle w:val="Standard"/>
              <w:autoSpaceDE w:val="0"/>
              <w:spacing w:after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Riešenie aplikačných úloh a úloh rozvíjajúcich špecifické matematické myslenie</w:t>
            </w:r>
          </w:p>
          <w:p w14:paraId="377BAC02" w14:textId="77777777" w:rsidR="004E71AD" w:rsidRDefault="00000000">
            <w:pPr>
              <w:pStyle w:val="Standard"/>
              <w:spacing w:after="0" w:line="240" w:lineRule="auto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23"/>
              </w:rPr>
              <w:t>9 h</w:t>
            </w:r>
          </w:p>
          <w:p w14:paraId="1E829621" w14:textId="77777777" w:rsidR="004E71AD" w:rsidRDefault="004E71AD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color w:val="000000"/>
                <w:sz w:val="18"/>
                <w:szCs w:val="18"/>
              </w:rPr>
            </w:pPr>
          </w:p>
          <w:p w14:paraId="12C63BD2" w14:textId="77777777" w:rsidR="004E71AD" w:rsidRDefault="004E71AD">
            <w:pPr>
              <w:pStyle w:val="Standard"/>
              <w:spacing w:after="0" w:line="240" w:lineRule="auto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193D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dáta, údaje,</w:t>
            </w:r>
          </w:p>
          <w:p w14:paraId="23C2AEC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triedenie, usporiadanie, systém,</w:t>
            </w:r>
          </w:p>
          <w:p w14:paraId="7EB7B6D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tabuľka, jednoduchý diagram, štatistika</w:t>
            </w:r>
          </w:p>
          <w:p w14:paraId="68ED8EC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možnosť, počet možností, zisťovanie počtu možností</w:t>
            </w:r>
          </w:p>
          <w:p w14:paraId="7C8B1EC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zhromažďovanie, usporiadanie a grafické znázornenie údajov</w:t>
            </w:r>
          </w:p>
          <w:p w14:paraId="0028211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hry, pokusy a pozorovania,</w:t>
            </w:r>
          </w:p>
          <w:p w14:paraId="1E89575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stratégia riešenia</w:t>
            </w:r>
          </w:p>
          <w:p w14:paraId="15E7F64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získavanie skúseností s prácou a organizáciou súborov predmetov  </w:t>
            </w:r>
          </w:p>
          <w:p w14:paraId="7EE0C67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kritické posudzovanie údajov a informácií z rôznych zdrojov vrátane digitálnych technológií a nástrojov umelej inteligencie.</w:t>
            </w:r>
          </w:p>
        </w:tc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A523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prečítať údaje z jednoduchej tabuľky</w:t>
            </w:r>
          </w:p>
          <w:p w14:paraId="42A0EE6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zhromaždiť, roztriediť a usporiadať údaje</w:t>
            </w:r>
          </w:p>
          <w:p w14:paraId="32E6F13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znázorniť údaje jednoduchým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diagramomi</w:t>
            </w:r>
            <w:proofErr w:type="spellEnd"/>
          </w:p>
          <w:p w14:paraId="60C1626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nterpretovať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údaje z tabuliek a diagramov</w:t>
            </w:r>
          </w:p>
          <w:p w14:paraId="75E856C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rozlíšiť väčšiu a menšiu pravdepodobnosť</w:t>
            </w:r>
          </w:p>
          <w:p w14:paraId="6D557F2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zvoliť vhodnú stratégiu riešenia úloh z bežného života</w:t>
            </w:r>
          </w:p>
          <w:p w14:paraId="03FB24C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zistiť počet možností vypisovaním všetkých možností</w:t>
            </w:r>
          </w:p>
          <w:p w14:paraId="54BEAFA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pracovať podľa zvoleného alebo vytvoreného návodu či postupu</w:t>
            </w:r>
          </w:p>
          <w:p w14:paraId="3265467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analyzovať jednoduché úlohy na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propedeutiku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desatinných čísel, zlomkov a priamej úmernosti</w:t>
            </w:r>
          </w:p>
          <w:p w14:paraId="724D819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kriticky posúdiť správnosť a vierohodnosť údajov a informácií získaných z rôznych zdrojov vrátane digitálnych technológií a nástrojov umelej inteligencie</w:t>
            </w:r>
          </w:p>
        </w:tc>
        <w:tc>
          <w:tcPr>
            <w:tcW w:w="12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29FA8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color w:val="000000"/>
                <w:sz w:val="18"/>
                <w:szCs w:val="18"/>
              </w:rPr>
              <w:t>OSR</w:t>
            </w:r>
          </w:p>
          <w:p w14:paraId="2263C347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color w:val="000000"/>
                <w:sz w:val="18"/>
                <w:szCs w:val="18"/>
              </w:rPr>
              <w:t>MDV</w:t>
            </w:r>
          </w:p>
          <w:p w14:paraId="68474D10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FIG</w:t>
            </w:r>
          </w:p>
          <w:p w14:paraId="12644997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AIG</w:t>
            </w:r>
          </w:p>
        </w:tc>
      </w:tr>
      <w:tr w:rsidR="004E71AD" w14:paraId="22ACB8A4" w14:textId="77777777">
        <w:tblPrEx>
          <w:tblCellMar>
            <w:top w:w="0" w:type="dxa"/>
            <w:bottom w:w="0" w:type="dxa"/>
          </w:tblCellMar>
        </w:tblPrEx>
        <w:trPr>
          <w:trHeight w:val="2267"/>
        </w:trPr>
        <w:tc>
          <w:tcPr>
            <w:tcW w:w="1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ACE49" w14:textId="77777777" w:rsidR="004E71AD" w:rsidRDefault="00000000">
            <w:pPr>
              <w:pStyle w:val="Standard"/>
              <w:autoSpaceDE w:val="0"/>
              <w:spacing w:after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Desatinné čísla(rozširujúce učivo)</w:t>
            </w:r>
          </w:p>
          <w:p w14:paraId="6D689CAF" w14:textId="77777777" w:rsidR="004E71AD" w:rsidRDefault="00000000">
            <w:pPr>
              <w:pStyle w:val="Standard"/>
              <w:spacing w:after="0" w:line="240" w:lineRule="auto"/>
              <w:jc w:val="left"/>
              <w:rPr>
                <w:i/>
                <w:sz w:val="18"/>
                <w:szCs w:val="18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23"/>
              </w:rPr>
              <w:t>16 h</w:t>
            </w:r>
          </w:p>
        </w:tc>
        <w:tc>
          <w:tcPr>
            <w:tcW w:w="3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FE16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desatinné číslo,</w:t>
            </w:r>
          </w:p>
          <w:p w14:paraId="50881C8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celá a desatinná časť desatinného čísla,</w:t>
            </w:r>
          </w:p>
          <w:p w14:paraId="10BBC35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desatinná čiarka,</w:t>
            </w:r>
          </w:p>
          <w:p w14:paraId="0E416E9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rád číslice v desatinnom čísle,</w:t>
            </w:r>
          </w:p>
          <w:p w14:paraId="7F3D7BF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číselná os, vzdialenosť čísel na číselnej osi</w:t>
            </w:r>
          </w:p>
          <w:p w14:paraId="74C9810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porovnávanie, usporiadanie desatinných čísel</w:t>
            </w:r>
          </w:p>
          <w:p w14:paraId="7167E2B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zaokrúhľovanie desatinných čísel</w:t>
            </w:r>
          </w:p>
          <w:p w14:paraId="3970E24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aritmetický priemer</w:t>
            </w:r>
          </w:p>
          <w:p w14:paraId="3AA6151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propedeutika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zlomkov</w:t>
            </w:r>
          </w:p>
          <w:p w14:paraId="1082DB0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celok, časť celku,</w:t>
            </w:r>
          </w:p>
          <w:p w14:paraId="0719A20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zlomok ako časť celku,</w:t>
            </w:r>
          </w:p>
          <w:p w14:paraId="7D6A353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znázornenie zlomkovej časti celku (aj pomocou diagramu)</w:t>
            </w:r>
          </w:p>
        </w:tc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797A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prečítať a zapísať desatinné čísla a určiť rád číslice v zápise desatinného čísla</w:t>
            </w:r>
          </w:p>
          <w:p w14:paraId="62D1CF7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uviesť príklady použitia desatinných čísel v bežnom živote a pracovať s nimi v uvedenom kontexte</w:t>
            </w:r>
          </w:p>
          <w:p w14:paraId="260FD99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správne zobraziť desatinné číslo na číselnej osi</w:t>
            </w:r>
          </w:p>
          <w:p w14:paraId="491AA6B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určiť vzdialenosť desatinných čísel na číselnej osi</w:t>
            </w:r>
          </w:p>
          <w:p w14:paraId="1E7B34F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porovnať a usporiadať desatinné čísla podľa zadaného kritéria (vzostupne, zostupne)</w:t>
            </w:r>
          </w:p>
          <w:p w14:paraId="77ABCA2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zaokrúhliť desatinné čísla na celé čísla, desatiny, stotiny a tisíciny</w:t>
            </w:r>
          </w:p>
          <w:p w14:paraId="147860D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zaokrúhliť desatinné čísla nadol, nahor a aritmeticky</w:t>
            </w:r>
          </w:p>
          <w:p w14:paraId="6927E40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vypočítať aritmetický priemer jednoduchého súboru údajov</w:t>
            </w:r>
          </w:p>
        </w:tc>
        <w:tc>
          <w:tcPr>
            <w:tcW w:w="12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2FAA4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color w:val="000000"/>
                <w:sz w:val="18"/>
                <w:szCs w:val="18"/>
              </w:rPr>
              <w:t>OSR</w:t>
            </w:r>
          </w:p>
          <w:p w14:paraId="02363E39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FIG</w:t>
            </w:r>
          </w:p>
          <w:p w14:paraId="75FDBF9C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MDV</w:t>
            </w:r>
          </w:p>
        </w:tc>
      </w:tr>
    </w:tbl>
    <w:p w14:paraId="57342473" w14:textId="77777777" w:rsidR="004E71AD" w:rsidRDefault="004E71AD">
      <w:pPr>
        <w:pStyle w:val="Standard"/>
        <w:spacing w:after="0"/>
      </w:pPr>
    </w:p>
    <w:p w14:paraId="06672473" w14:textId="77777777" w:rsidR="004E71AD" w:rsidRDefault="00000000">
      <w:pPr>
        <w:pStyle w:val="Standard"/>
        <w:spacing w:after="120"/>
        <w:rPr>
          <w:rFonts w:eastAsia="Calibri"/>
          <w:bCs/>
          <w:iCs/>
          <w:color w:val="000000"/>
          <w:sz w:val="22"/>
          <w:szCs w:val="24"/>
        </w:rPr>
      </w:pPr>
      <w:r>
        <w:rPr>
          <w:rFonts w:eastAsia="Calibri"/>
          <w:bCs/>
          <w:iCs/>
          <w:color w:val="000000"/>
          <w:sz w:val="22"/>
          <w:szCs w:val="24"/>
        </w:rPr>
        <w:t>Vstupný test – 1 h</w:t>
      </w:r>
    </w:p>
    <w:p w14:paraId="3DEE0CFF" w14:textId="77777777" w:rsidR="004E71AD" w:rsidRDefault="00000000">
      <w:pPr>
        <w:pStyle w:val="Standard"/>
        <w:spacing w:after="120"/>
        <w:rPr>
          <w:rFonts w:eastAsia="Calibri"/>
          <w:bCs/>
          <w:iCs/>
          <w:color w:val="000000"/>
          <w:sz w:val="22"/>
          <w:szCs w:val="24"/>
        </w:rPr>
      </w:pPr>
      <w:r>
        <w:rPr>
          <w:rFonts w:eastAsia="Calibri"/>
          <w:bCs/>
          <w:iCs/>
          <w:color w:val="000000"/>
          <w:sz w:val="22"/>
          <w:szCs w:val="24"/>
        </w:rPr>
        <w:t>Školské úlohy, príprava, rozbor a oprava – 6 h</w:t>
      </w:r>
    </w:p>
    <w:p w14:paraId="70755578" w14:textId="77777777" w:rsidR="004E71AD" w:rsidRDefault="00000000">
      <w:pPr>
        <w:pStyle w:val="Standard"/>
        <w:spacing w:after="120"/>
        <w:rPr>
          <w:rFonts w:eastAsia="Calibri"/>
          <w:bCs/>
          <w:iCs/>
          <w:color w:val="000000"/>
          <w:sz w:val="22"/>
          <w:szCs w:val="24"/>
        </w:rPr>
      </w:pPr>
      <w:r>
        <w:rPr>
          <w:rFonts w:eastAsia="Calibri"/>
          <w:bCs/>
          <w:iCs/>
          <w:color w:val="000000"/>
          <w:sz w:val="22"/>
          <w:szCs w:val="24"/>
        </w:rPr>
        <w:t>Upevňovanie a opakovanie učiva – 6 h</w:t>
      </w:r>
    </w:p>
    <w:p w14:paraId="605CDDB2" w14:textId="77777777" w:rsidR="004E71AD" w:rsidRDefault="00000000">
      <w:pPr>
        <w:pStyle w:val="Nadpis2"/>
      </w:pPr>
      <w:r>
        <w:t>Učebné osnovy – 6. ročník</w:t>
      </w:r>
    </w:p>
    <w:p w14:paraId="65B1CE4D" w14:textId="77777777" w:rsidR="004E71AD" w:rsidRDefault="00000000">
      <w:pPr>
        <w:pStyle w:val="Standard"/>
      </w:pPr>
      <w:r>
        <w:t>Časová dotácia:  4 hodiny týždenne, cca 132 hodín ročne</w:t>
      </w:r>
    </w:p>
    <w:tbl>
      <w:tblPr>
        <w:tblW w:w="101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743"/>
        <w:gridCol w:w="3557"/>
        <w:gridCol w:w="1272"/>
      </w:tblGrid>
      <w:tr w:rsidR="004E71AD" w14:paraId="7ECE6992" w14:textId="77777777">
        <w:tblPrEx>
          <w:tblCellMar>
            <w:top w:w="0" w:type="dxa"/>
            <w:bottom w:w="0" w:type="dxa"/>
          </w:tblCellMar>
        </w:tblPrEx>
        <w:trPr>
          <w:trHeight w:val="245"/>
          <w:tblHeader/>
          <w:jc w:val="center"/>
        </w:trPr>
        <w:tc>
          <w:tcPr>
            <w:tcW w:w="1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45B9A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/>
                <w:bCs/>
                <w:color w:val="000000"/>
                <w:sz w:val="18"/>
                <w:szCs w:val="23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Tematický celok /</w:t>
            </w:r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po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čet</w:t>
            </w:r>
            <w:proofErr w:type="spellEnd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 xml:space="preserve"> hodín</w:t>
            </w:r>
          </w:p>
        </w:tc>
        <w:tc>
          <w:tcPr>
            <w:tcW w:w="3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B17E8" w14:textId="77777777" w:rsidR="004E71AD" w:rsidRDefault="00000000">
            <w:pPr>
              <w:pStyle w:val="Standard"/>
              <w:spacing w:after="0" w:line="240" w:lineRule="auto"/>
              <w:jc w:val="left"/>
            </w:pPr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O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bsahový</w:t>
            </w:r>
            <w:proofErr w:type="spellEnd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 xml:space="preserve"> štandard </w:t>
            </w:r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(u</w:t>
            </w:r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či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vo</w:t>
            </w:r>
            <w:proofErr w:type="spellEnd"/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)</w:t>
            </w:r>
          </w:p>
        </w:tc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10DF4" w14:textId="77777777" w:rsidR="004E71AD" w:rsidRDefault="00000000">
            <w:pPr>
              <w:pStyle w:val="Standard"/>
              <w:spacing w:after="0" w:line="240" w:lineRule="auto"/>
              <w:jc w:val="left"/>
            </w:pPr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V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ýkonový</w:t>
            </w:r>
            <w:proofErr w:type="spellEnd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 xml:space="preserve"> štandard</w:t>
            </w:r>
          </w:p>
          <w:p w14:paraId="0F9107FC" w14:textId="77777777" w:rsidR="004E71AD" w:rsidRDefault="004E71AD">
            <w:pPr>
              <w:pStyle w:val="Standard"/>
              <w:spacing w:after="0" w:line="240" w:lineRule="auto"/>
              <w:jc w:val="left"/>
              <w:rPr>
                <w:sz w:val="23"/>
                <w:szCs w:val="23"/>
              </w:rPr>
            </w:pP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C06D1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/>
                <w:color w:val="000000"/>
                <w:sz w:val="18"/>
                <w:szCs w:val="23"/>
              </w:rPr>
            </w:pPr>
            <w:r>
              <w:rPr>
                <w:rFonts w:eastAsia="Calibri"/>
                <w:b/>
                <w:color w:val="000000"/>
                <w:sz w:val="18"/>
                <w:szCs w:val="23"/>
              </w:rPr>
              <w:t>Prierezové témy</w:t>
            </w:r>
          </w:p>
        </w:tc>
      </w:tr>
      <w:tr w:rsidR="004E71AD" w14:paraId="027B243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50A96" w14:textId="77777777" w:rsidR="004E71AD" w:rsidRDefault="00000000">
            <w:pPr>
              <w:pStyle w:val="Standard"/>
              <w:spacing w:after="0"/>
              <w:rPr>
                <w:b/>
                <w:bCs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O</w:t>
            </w:r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 xml:space="preserve">pakovanie učiva </w:t>
            </w:r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5.</w:t>
            </w:r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 xml:space="preserve"> ročníka</w:t>
            </w:r>
          </w:p>
          <w:p w14:paraId="6F6402C4" w14:textId="77777777" w:rsidR="004E71AD" w:rsidRDefault="00000000">
            <w:pPr>
              <w:pStyle w:val="Standard"/>
              <w:spacing w:after="0" w:line="240" w:lineRule="auto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23"/>
              </w:rPr>
              <w:t>1</w:t>
            </w:r>
            <w:r>
              <w:rPr>
                <w:rFonts w:eastAsia="Calibri"/>
                <w:bCs/>
                <w:i/>
                <w:iCs/>
                <w:color w:val="000000"/>
                <w:sz w:val="18"/>
                <w:szCs w:val="23"/>
                <w:lang w:val="en-US"/>
              </w:rPr>
              <w:t>3</w:t>
            </w:r>
            <w:r>
              <w:rPr>
                <w:rFonts w:eastAsia="Calibri"/>
                <w:bCs/>
                <w:i/>
                <w:iCs/>
                <w:color w:val="000000"/>
                <w:sz w:val="18"/>
                <w:szCs w:val="23"/>
              </w:rPr>
              <w:t xml:space="preserve"> h</w:t>
            </w:r>
          </w:p>
        </w:tc>
        <w:tc>
          <w:tcPr>
            <w:tcW w:w="3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B171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  <w:lang/>
              </w:rPr>
              <w:t xml:space="preserve">Obsahové štandardy </w:t>
            </w:r>
            <w:r>
              <w:rPr>
                <w:rFonts w:eastAsia="Calibri"/>
                <w:color w:val="000000"/>
                <w:sz w:val="18"/>
                <w:szCs w:val="18"/>
              </w:rPr>
              <w:t>5</w:t>
            </w:r>
            <w:r>
              <w:rPr>
                <w:rFonts w:eastAsia="Calibri"/>
                <w:color w:val="000000"/>
                <w:sz w:val="18"/>
                <w:szCs w:val="18"/>
                <w:lang/>
              </w:rPr>
              <w:t xml:space="preserve">. ročníka potrebné na upevnenie a úspešné nadviazanie vzdelávania v </w:t>
            </w:r>
            <w:r>
              <w:rPr>
                <w:rFonts w:eastAsia="Calibri"/>
                <w:color w:val="000000"/>
                <w:sz w:val="18"/>
                <w:szCs w:val="18"/>
              </w:rPr>
              <w:t>6</w:t>
            </w:r>
            <w:r>
              <w:rPr>
                <w:rFonts w:eastAsia="Calibri"/>
                <w:color w:val="000000"/>
                <w:sz w:val="18"/>
                <w:szCs w:val="18"/>
                <w:lang/>
              </w:rPr>
              <w:t>. ročníku.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1607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 w:cs="Cambria"/>
                <w:iCs/>
                <w:color w:val="000000"/>
                <w:sz w:val="18"/>
                <w:szCs w:val="18"/>
                <w:lang/>
              </w:rPr>
            </w:pPr>
            <w:r>
              <w:rPr>
                <w:rFonts w:eastAsia="Calibri" w:cs="Cambria"/>
                <w:iCs/>
                <w:color w:val="000000"/>
                <w:sz w:val="18"/>
                <w:szCs w:val="18"/>
                <w:lang/>
              </w:rPr>
              <w:t>Výkonové štandardy 5. ročníka potrebné na úspešné nadviazanie vzdelávania v 6. ročníku.</w:t>
            </w: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E74FF" w14:textId="77777777" w:rsidR="004E71AD" w:rsidRDefault="004E71AD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color w:val="000000"/>
                <w:sz w:val="18"/>
              </w:rPr>
            </w:pPr>
          </w:p>
        </w:tc>
      </w:tr>
      <w:tr w:rsidR="004E71AD" w14:paraId="57EB726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0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93A0E" w14:textId="77777777" w:rsidR="004E71AD" w:rsidRDefault="00000000">
            <w:pPr>
              <w:pStyle w:val="Standard"/>
              <w:spacing w:after="0"/>
              <w:rPr>
                <w:rFonts w:eastAsia="Calibri"/>
                <w:b/>
                <w:bCs/>
                <w:color w:val="000000"/>
                <w:sz w:val="18"/>
                <w:szCs w:val="23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Počtové výkony s prirodzenými číslami, deliteľnosť</w:t>
            </w:r>
          </w:p>
          <w:p w14:paraId="4DA51064" w14:textId="77777777" w:rsidR="004E71AD" w:rsidRDefault="00000000">
            <w:pPr>
              <w:pStyle w:val="Standard"/>
              <w:spacing w:after="0" w:line="240" w:lineRule="auto"/>
              <w:rPr>
                <w:rFonts w:eastAsia="Calibri"/>
                <w:bCs/>
                <w:i/>
                <w:iCs/>
                <w:color w:val="000000"/>
                <w:sz w:val="18"/>
                <w:szCs w:val="23"/>
                <w:lang w:val="en-US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23"/>
                <w:lang w:val="en-US"/>
              </w:rPr>
              <w:t>11 h</w:t>
            </w:r>
          </w:p>
        </w:tc>
        <w:tc>
          <w:tcPr>
            <w:tcW w:w="37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2ACF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deliteľnosť prirodzených čísel</w:t>
            </w:r>
          </w:p>
          <w:p w14:paraId="5A63258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kritériá deliteľnosti číslami 2, 3, 4, 5, 6, 9, 10 a 100</w:t>
            </w:r>
          </w:p>
          <w:p w14:paraId="28A367B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násobok</w:t>
            </w:r>
          </w:p>
          <w:p w14:paraId="1FCD94E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deliteľ</w:t>
            </w:r>
          </w:p>
          <w:p w14:paraId="2CD5D36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prvočíslo</w:t>
            </w:r>
          </w:p>
          <w:p w14:paraId="221B274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zložené číslo</w:t>
            </w:r>
          </w:p>
          <w:p w14:paraId="06BF8081" w14:textId="44930410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</w:t>
            </w:r>
            <w:r w:rsidR="006D0845">
              <w:rPr>
                <w:rFonts w:eastAsia="Calibri"/>
                <w:color w:val="000000"/>
                <w:sz w:val="18"/>
                <w:szCs w:val="18"/>
              </w:rPr>
              <w:t>ú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diteľnosť a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nesuditeľnosť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prirodzených čísel</w:t>
            </w:r>
          </w:p>
          <w:p w14:paraId="7BB18BE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rozklad čísla na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prvočinitele</w:t>
            </w:r>
            <w:proofErr w:type="spellEnd"/>
          </w:p>
          <w:p w14:paraId="65523D1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najväčší spoločný deliteľ</w:t>
            </w:r>
          </w:p>
          <w:p w14:paraId="1EFDAF1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najmenší spoločný násobok</w:t>
            </w:r>
          </w:p>
          <w:p w14:paraId="0532A6C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počítanie s približnými (zaokrúhlenými) číslami</w:t>
            </w:r>
          </w:p>
        </w:tc>
        <w:tc>
          <w:tcPr>
            <w:tcW w:w="35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4D43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ovládať základné operácie v obore prirodzených čísel</w:t>
            </w:r>
          </w:p>
          <w:p w14:paraId="1CBE3D7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určiť násobky a deliteľov prirodzeného čísla</w:t>
            </w:r>
          </w:p>
          <w:p w14:paraId="4948BEE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rozhodnúť o deliteľnosti,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súdeliteľnosti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nesúdeliteľnosti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prirodzených čísel podľa kritérií deliteľnosti</w:t>
            </w:r>
          </w:p>
          <w:p w14:paraId="06D03EA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rozlíšiť prvočíslo a zložené číslo</w:t>
            </w:r>
            <w:r>
              <w:rPr>
                <w:rFonts w:eastAsia="Calibri"/>
                <w:color w:val="000000"/>
                <w:sz w:val="18"/>
                <w:szCs w:val="18"/>
              </w:rPr>
              <w:br/>
              <w:t xml:space="preserve">rozložiť zložené číslo na súčin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prvočiniteľov</w:t>
            </w:r>
            <w:proofErr w:type="spellEnd"/>
          </w:p>
          <w:p w14:paraId="7E00FA0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určiť najväčší spoločný deliteľ a najmenší spoločný násobok prirodzených čísel</w:t>
            </w:r>
          </w:p>
          <w:p w14:paraId="06853C4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využiť zaokrúhlené čísla pri odhade a kontrole výsledku</w:t>
            </w:r>
          </w:p>
          <w:p w14:paraId="406575B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rozhodnúť o správnom poradí počtových operácií a riešiť úlohy s viacerými počtovými operáciami aj s využitím kalkulačky</w:t>
            </w:r>
          </w:p>
          <w:p w14:paraId="0F628B4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vyriešiť jednoduché slovné a aplikačné úlohy s využitím deliteľnosti prirodzených čísel</w:t>
            </w:r>
          </w:p>
        </w:tc>
        <w:tc>
          <w:tcPr>
            <w:tcW w:w="127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53446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color w:val="000000"/>
                <w:sz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lang w:val="en-US"/>
              </w:rPr>
              <w:lastRenderedPageBreak/>
              <w:t>FIG</w:t>
            </w:r>
          </w:p>
          <w:p w14:paraId="5B333E57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color w:val="000000"/>
                <w:sz w:val="18"/>
              </w:rPr>
            </w:pPr>
            <w:r>
              <w:rPr>
                <w:rFonts w:eastAsia="Calibri"/>
                <w:color w:val="000000"/>
                <w:sz w:val="18"/>
              </w:rPr>
              <w:t>OSR</w:t>
            </w:r>
          </w:p>
        </w:tc>
      </w:tr>
      <w:tr w:rsidR="004E71AD" w14:paraId="56EBD55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0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1FC90" w14:textId="77777777" w:rsidR="004E71AD" w:rsidRDefault="00000000">
            <w:pPr>
              <w:pStyle w:val="Standard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Uhol a jeho veľkosť, operácie s </w:t>
            </w:r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uhlami</w:t>
            </w:r>
          </w:p>
          <w:p w14:paraId="41932443" w14:textId="77777777" w:rsidR="004E71AD" w:rsidRDefault="00000000">
            <w:pPr>
              <w:pStyle w:val="Standard"/>
              <w:spacing w:after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23"/>
                <w:lang w:val="en-US"/>
              </w:rPr>
              <w:t xml:space="preserve">20 </w:t>
            </w:r>
            <w:r>
              <w:rPr>
                <w:rFonts w:eastAsia="Calibri"/>
                <w:bCs/>
                <w:i/>
                <w:iCs/>
                <w:color w:val="000000"/>
                <w:sz w:val="18"/>
                <w:szCs w:val="23"/>
              </w:rPr>
              <w:t>h</w:t>
            </w:r>
          </w:p>
        </w:tc>
        <w:tc>
          <w:tcPr>
            <w:tcW w:w="37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2F33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uhol, veľkosť uhla, jednotky stupeň a minúta, uhlomer</w:t>
            </w:r>
          </w:p>
          <w:p w14:paraId="519A16E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ramená uhla, vrchol uhla</w:t>
            </w:r>
          </w:p>
          <w:p w14:paraId="1F6E123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os uhla a jej vlastnosti</w:t>
            </w:r>
          </w:p>
          <w:p w14:paraId="5CBD571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porovnávanie uhlov</w:t>
            </w:r>
          </w:p>
          <w:p w14:paraId="66C3E7E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priamy, pravý, ostrý a tupý uhol, uhol väčší ako priamy uhol</w:t>
            </w:r>
          </w:p>
          <w:p w14:paraId="04A43FC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vrcholový uhol, susedný uhol</w:t>
            </w:r>
          </w:p>
          <w:p w14:paraId="2C2F1A8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sčítanie a odčítanie veľkostí uhlov</w:t>
            </w:r>
          </w:p>
          <w:p w14:paraId="261A264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vnútorné uhly trojuholníka,</w:t>
            </w:r>
          </w:p>
          <w:p w14:paraId="543A6AB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súčet vnútorných uhlov trojuholníka</w:t>
            </w:r>
          </w:p>
          <w:p w14:paraId="601C1BC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pravouhlý, ostrouhlý a tupouhlý trojuholník</w:t>
            </w:r>
          </w:p>
        </w:tc>
        <w:tc>
          <w:tcPr>
            <w:tcW w:w="35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1CD4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odmerať veľkosť narysovaného uhla v stupňoch</w:t>
            </w:r>
          </w:p>
          <w:p w14:paraId="100DC51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narysovať pomocou uhlomera uhol s danou veľkosťou</w:t>
            </w:r>
          </w:p>
          <w:p w14:paraId="7B4DB23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primerane odhadnúť veľkosť uhla</w:t>
            </w:r>
            <w:r>
              <w:rPr>
                <w:rFonts w:eastAsia="Calibri"/>
                <w:color w:val="000000"/>
                <w:sz w:val="18"/>
                <w:szCs w:val="18"/>
              </w:rPr>
              <w:br/>
              <w:t>premeniť stupne na minúty a minúty na stupne</w:t>
            </w:r>
          </w:p>
          <w:p w14:paraId="6EBB5CD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zostrojiť os uhla</w:t>
            </w:r>
          </w:p>
          <w:p w14:paraId="24E5BB6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porovnať uhly podľa ich veľkosti</w:t>
            </w:r>
            <w:r>
              <w:rPr>
                <w:rFonts w:eastAsia="Calibri"/>
                <w:color w:val="000000"/>
                <w:sz w:val="18"/>
                <w:szCs w:val="18"/>
              </w:rPr>
              <w:br/>
              <w:t>pomenovať trojuholník podľa veľkosti jeho vnútorných uhlov</w:t>
            </w:r>
          </w:p>
          <w:p w14:paraId="1C52949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vypočítať veľkosť tretieho vnútorného uhla trojuholníka, ak sú dané veľkosti jeho dvoch vnútorných uhlov</w:t>
            </w:r>
          </w:p>
          <w:p w14:paraId="271C281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rozlíšiť vrcholové a susedné uhly</w:t>
            </w:r>
          </w:p>
          <w:p w14:paraId="7E3B117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vypočítať veľkosť vrcholového a susedného uhla k danému uhlu</w:t>
            </w:r>
          </w:p>
          <w:p w14:paraId="3B1AAA0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sčítať a odčítať veľkosti uhlov</w:t>
            </w:r>
          </w:p>
          <w:p w14:paraId="08FA6CB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využiť vlastnosti uhlov pri riešení jednoduchých aplikačných a kontextových úloh</w:t>
            </w:r>
          </w:p>
        </w:tc>
        <w:tc>
          <w:tcPr>
            <w:tcW w:w="127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8B671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iCs/>
                <w:color w:val="000000"/>
                <w:sz w:val="18"/>
              </w:rPr>
            </w:pPr>
            <w:r>
              <w:rPr>
                <w:rFonts w:eastAsia="Calibri"/>
                <w:iCs/>
                <w:color w:val="000000"/>
                <w:sz w:val="18"/>
              </w:rPr>
              <w:lastRenderedPageBreak/>
              <w:t>OSR, MDV</w:t>
            </w:r>
          </w:p>
        </w:tc>
      </w:tr>
      <w:tr w:rsidR="004E71AD" w14:paraId="2E50148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0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4E8C3" w14:textId="77777777" w:rsidR="004E71AD" w:rsidRDefault="00000000">
            <w:pPr>
              <w:pStyle w:val="Standard"/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Desatinné čísla, počtové výkony (operácie) s desatinnými číslami</w:t>
            </w:r>
          </w:p>
          <w:p w14:paraId="2A425F7A" w14:textId="77777777" w:rsidR="004E71AD" w:rsidRDefault="00000000">
            <w:pPr>
              <w:pStyle w:val="Standard"/>
              <w:spacing w:after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18"/>
                <w:lang w:val="en-US"/>
              </w:rPr>
              <w:t>46</w:t>
            </w:r>
            <w:r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  <w:t xml:space="preserve"> hodín</w:t>
            </w:r>
          </w:p>
        </w:tc>
        <w:tc>
          <w:tcPr>
            <w:tcW w:w="37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58E9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desatinné číslo, celá a desatinná časť desatinného čísla, desatinná čiarka,</w:t>
            </w:r>
          </w:p>
          <w:p w14:paraId="204CAE7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desatiny, stotiny, tisíciny, rád číslice v desatinnom čísle,</w:t>
            </w:r>
          </w:p>
          <w:p w14:paraId="38CEFDF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číselná os, vzdialenosť čísel na číselnej osi</w:t>
            </w:r>
          </w:p>
          <w:p w14:paraId="77F2305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porovnávanie a usporiadanie desatinných čísel</w:t>
            </w:r>
          </w:p>
          <w:p w14:paraId="21366A1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zaokrúhľovanie desatinných čísel</w:t>
            </w:r>
          </w:p>
          <w:p w14:paraId="3F914D4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aritmetický priemer</w:t>
            </w:r>
          </w:p>
          <w:p w14:paraId="444E4A8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perióda, periodické desatinné čísla</w:t>
            </w:r>
          </w:p>
          <w:p w14:paraId="0A8CE2B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sčítanie a odčítanie, resp. násobenie a delenie ako navzájom opačné operácie</w:t>
            </w:r>
          </w:p>
          <w:p w14:paraId="59E1AA7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jednotky dĺžky (km, m, dm, cm, mm), hmotnosti (t, kg, dag, g, mg) a ich premena v obore desatinných čísel</w:t>
            </w:r>
          </w:p>
          <w:p w14:paraId="4155955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propedeutika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zlomkov</w:t>
            </w:r>
          </w:p>
          <w:p w14:paraId="0B4ED29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celok, časť celku, zlomok ako časť celku,</w:t>
            </w:r>
          </w:p>
          <w:p w14:paraId="69F2D11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znázornenie zlomkovej časti celku (aj vhodným diagramom)</w:t>
            </w:r>
          </w:p>
          <w:p w14:paraId="234C231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propedeutika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nepriamej úmernosti (riešenie slovných úloh)</w:t>
            </w:r>
          </w:p>
        </w:tc>
        <w:tc>
          <w:tcPr>
            <w:tcW w:w="35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B0AF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 w:cs="Wingdings"/>
                <w:color w:val="000000"/>
                <w:sz w:val="18"/>
                <w:szCs w:val="18"/>
              </w:rPr>
            </w:pPr>
            <w:r>
              <w:rPr>
                <w:rFonts w:eastAsia="Calibri" w:cs="Wingdings"/>
                <w:color w:val="000000"/>
                <w:sz w:val="18"/>
                <w:szCs w:val="18"/>
              </w:rPr>
              <w:t>prečítať a zapísať desatinné čísla a určiť rád číslice v zápise desatinného čísla</w:t>
            </w:r>
          </w:p>
          <w:p w14:paraId="6611596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 w:cs="Wingdings"/>
                <w:color w:val="000000"/>
                <w:sz w:val="18"/>
                <w:szCs w:val="18"/>
              </w:rPr>
            </w:pPr>
            <w:r>
              <w:rPr>
                <w:rFonts w:eastAsia="Calibri" w:cs="Wingdings"/>
                <w:color w:val="000000"/>
                <w:sz w:val="18"/>
                <w:szCs w:val="18"/>
              </w:rPr>
              <w:t>uviesť príklady použitia desatinných čísel v bežnom živote a pracovať s nimi v danom kontexte</w:t>
            </w:r>
          </w:p>
          <w:p w14:paraId="429EFDC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 w:cs="Wingdings"/>
                <w:color w:val="000000"/>
                <w:sz w:val="18"/>
                <w:szCs w:val="18"/>
              </w:rPr>
            </w:pPr>
            <w:r>
              <w:rPr>
                <w:rFonts w:eastAsia="Calibri" w:cs="Wingdings"/>
                <w:color w:val="000000"/>
                <w:sz w:val="18"/>
                <w:szCs w:val="18"/>
              </w:rPr>
              <w:t>zobraziť desatinné číslo na číselnej osi</w:t>
            </w:r>
          </w:p>
          <w:p w14:paraId="6879F0A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 w:cs="Wingdings"/>
                <w:color w:val="000000"/>
                <w:sz w:val="18"/>
                <w:szCs w:val="18"/>
              </w:rPr>
            </w:pPr>
            <w:r>
              <w:rPr>
                <w:rFonts w:eastAsia="Calibri" w:cs="Wingdings"/>
                <w:color w:val="000000"/>
                <w:sz w:val="18"/>
                <w:szCs w:val="18"/>
              </w:rPr>
              <w:t>určiť vzdialenosť dvoch desatinných čísel na číselnej osi</w:t>
            </w:r>
          </w:p>
          <w:p w14:paraId="291286E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 w:cs="Wingdings"/>
                <w:color w:val="000000"/>
                <w:sz w:val="18"/>
                <w:szCs w:val="18"/>
              </w:rPr>
            </w:pPr>
            <w:r>
              <w:rPr>
                <w:rFonts w:eastAsia="Calibri" w:cs="Wingdings"/>
                <w:color w:val="000000"/>
                <w:sz w:val="18"/>
                <w:szCs w:val="18"/>
              </w:rPr>
              <w:t>porovnať, usporiadať podľa zadaného kritéria</w:t>
            </w:r>
          </w:p>
          <w:p w14:paraId="46CDD09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 w:cs="Wingdings"/>
                <w:color w:val="000000"/>
                <w:sz w:val="18"/>
                <w:szCs w:val="18"/>
              </w:rPr>
            </w:pPr>
            <w:r>
              <w:rPr>
                <w:rFonts w:eastAsia="Calibri" w:cs="Wingdings"/>
                <w:color w:val="000000"/>
                <w:sz w:val="18"/>
                <w:szCs w:val="18"/>
              </w:rPr>
              <w:t>zaokrúhliť desatinné čísla na celé čísla, desatiny, stotiny a tisíciny  nahor, nadol a aritmeticky</w:t>
            </w:r>
          </w:p>
          <w:p w14:paraId="60C7083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 w:cs="Wingdings"/>
                <w:color w:val="000000"/>
                <w:sz w:val="18"/>
                <w:szCs w:val="18"/>
              </w:rPr>
            </w:pPr>
            <w:r>
              <w:rPr>
                <w:rFonts w:eastAsia="Calibri" w:cs="Wingdings"/>
                <w:color w:val="000000"/>
                <w:sz w:val="18"/>
                <w:szCs w:val="18"/>
              </w:rPr>
              <w:t>vykonávať základné početné operácie s desatinnými číslami spamäti, písomne alebo pomocou kalkulačky</w:t>
            </w:r>
          </w:p>
          <w:p w14:paraId="4E921E8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 w:cs="Wingdings"/>
                <w:color w:val="000000"/>
                <w:sz w:val="18"/>
                <w:szCs w:val="18"/>
              </w:rPr>
            </w:pPr>
            <w:r>
              <w:rPr>
                <w:rFonts w:eastAsia="Calibri" w:cs="Wingdings"/>
                <w:color w:val="000000"/>
                <w:sz w:val="18"/>
                <w:szCs w:val="18"/>
              </w:rPr>
              <w:t>násobiť a deliť desatinné čísla mocninami čísla 10</w:t>
            </w:r>
          </w:p>
          <w:p w14:paraId="56A951D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 w:cs="Wingdings"/>
                <w:color w:val="000000"/>
                <w:sz w:val="18"/>
                <w:szCs w:val="18"/>
              </w:rPr>
            </w:pPr>
            <w:r>
              <w:rPr>
                <w:rFonts w:eastAsia="Calibri" w:cs="Wingdings"/>
                <w:color w:val="000000"/>
                <w:sz w:val="18"/>
                <w:szCs w:val="18"/>
              </w:rPr>
              <w:t>vydeliť desatinné číslo prirodzeným číslom a správne zapísať zvyšok</w:t>
            </w:r>
          </w:p>
          <w:p w14:paraId="38B5A58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 w:cs="Wingdings"/>
                <w:color w:val="000000"/>
                <w:sz w:val="18"/>
                <w:szCs w:val="18"/>
              </w:rPr>
            </w:pPr>
            <w:r>
              <w:rPr>
                <w:rFonts w:eastAsia="Calibri" w:cs="Wingdings"/>
                <w:color w:val="000000"/>
                <w:sz w:val="18"/>
                <w:szCs w:val="18"/>
              </w:rPr>
              <w:t>vypočítať jednoduchý aritmetický priemer desatinných čísel a interpretovať jeho význam v jednoduchých situáciách</w:t>
            </w:r>
          </w:p>
          <w:p w14:paraId="2B9C38F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 w:cs="Wingdings"/>
                <w:color w:val="000000"/>
                <w:sz w:val="18"/>
                <w:szCs w:val="18"/>
              </w:rPr>
            </w:pPr>
            <w:r>
              <w:rPr>
                <w:rFonts w:eastAsia="Calibri" w:cs="Wingdings"/>
                <w:color w:val="000000"/>
                <w:sz w:val="18"/>
                <w:szCs w:val="18"/>
              </w:rPr>
              <w:t>riešiť slovné úlohy s desatinnými číslami</w:t>
            </w:r>
          </w:p>
          <w:p w14:paraId="2342E89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 w:cs="Wingdings"/>
                <w:color w:val="000000"/>
                <w:sz w:val="18"/>
                <w:szCs w:val="18"/>
              </w:rPr>
            </w:pPr>
            <w:r>
              <w:rPr>
                <w:rFonts w:eastAsia="Calibri" w:cs="Wingdings"/>
                <w:color w:val="000000"/>
                <w:sz w:val="18"/>
                <w:szCs w:val="18"/>
              </w:rPr>
              <w:t>využívať vlastnosti desatinných čísel pri premene jednotiek dĺžky a hmotnosti</w:t>
            </w:r>
          </w:p>
          <w:p w14:paraId="58E11EC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 w:cs="Wingdings"/>
                <w:color w:val="000000"/>
                <w:sz w:val="18"/>
                <w:szCs w:val="18"/>
              </w:rPr>
              <w:t xml:space="preserve">porovnať veľkosti vyjadrené rôznymi jednotkami a usporiadať ich  vzostupne alebo zostupne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7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5934D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FIG</w:t>
            </w:r>
          </w:p>
          <w:p w14:paraId="06D0CBDD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</w:t>
            </w:r>
          </w:p>
          <w:p w14:paraId="13299D6D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ENV</w:t>
            </w:r>
          </w:p>
          <w:p w14:paraId="3E8924A8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MDV</w:t>
            </w:r>
          </w:p>
        </w:tc>
      </w:tr>
      <w:tr w:rsidR="004E71AD" w14:paraId="19D2778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0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F59AD" w14:textId="77777777" w:rsidR="004E71AD" w:rsidRDefault="00000000">
            <w:pPr>
              <w:pStyle w:val="Standard"/>
              <w:spacing w:after="0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>Trojuholník, zhodnosť trojuholníkov</w:t>
            </w:r>
          </w:p>
          <w:p w14:paraId="20902042" w14:textId="77777777" w:rsidR="004E71AD" w:rsidRDefault="00000000">
            <w:pPr>
              <w:pStyle w:val="Standard"/>
              <w:spacing w:after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18"/>
                <w:lang w:val="en-US"/>
              </w:rPr>
              <w:t xml:space="preserve">17 </w:t>
            </w:r>
            <w:r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  <w:t>hodín</w:t>
            </w:r>
          </w:p>
        </w:tc>
        <w:tc>
          <w:tcPr>
            <w:tcW w:w="37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258B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trojuholník, základné prvky trojuholníka (vrcholy, strany, vnútorné a vonkajšie uhly)</w:t>
            </w:r>
          </w:p>
          <w:p w14:paraId="2A82756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ostrouhlý,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pravo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>u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hlý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a tupouhlý trojuholník</w:t>
            </w:r>
          </w:p>
          <w:p w14:paraId="69DE626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náčrt, konštrukcia 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>trojuholn</w:t>
            </w:r>
            <w:r>
              <w:rPr>
                <w:rFonts w:eastAsia="Calibri"/>
                <w:color w:val="000000"/>
                <w:sz w:val="18"/>
                <w:szCs w:val="18"/>
              </w:rPr>
              <w:t>íka</w:t>
            </w:r>
            <w:proofErr w:type="spellEnd"/>
          </w:p>
          <w:p w14:paraId="13720AE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zhodnosť dvoch trojuholníkov, vety o zhodnosti trojuholníkov </w:t>
            </w: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>(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sss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sus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usu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>)</w:t>
            </w:r>
          </w:p>
          <w:p w14:paraId="1918C83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konštrukcia trojuholníka podľa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>viet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sss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sus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usu</w:t>
            </w:r>
            <w:proofErr w:type="spellEnd"/>
          </w:p>
          <w:p w14:paraId="66C685D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trojuholníková nerovnosť,  a + b &gt; c, a + c &gt; b, b + c &gt; a</w:t>
            </w:r>
          </w:p>
          <w:p w14:paraId="6909F72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rovnoramenný a rovnostranný trojuholník, ramená, základňa, hlavný vrchol rovnoramenného trojuholníka</w:t>
            </w:r>
          </w:p>
          <w:p w14:paraId="3E5B6FC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vlastností rovnoramenného a rovnostranného trojuholníka (veľkosť strán, veľkosť uhlov); pravidelný šesťuholník</w:t>
            </w:r>
          </w:p>
          <w:p w14:paraId="54DC129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výška trojuholníka, päta výšky, priesečník výšok trojuholníka.</w:t>
            </w:r>
          </w:p>
        </w:tc>
        <w:tc>
          <w:tcPr>
            <w:tcW w:w="35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2EB6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rozlíšiť prvky trojuholníka,</w:t>
            </w:r>
            <w:r>
              <w:rPr>
                <w:rFonts w:eastAsia="Calibri"/>
                <w:color w:val="000000"/>
                <w:sz w:val="18"/>
                <w:szCs w:val="18"/>
              </w:rPr>
              <w:br/>
              <w:t>určiť veľkosť vonkajšieho uhla trojuholníka,</w:t>
            </w:r>
          </w:p>
          <w:p w14:paraId="65CD842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riešiť úlohy s využitím vlastností vnútorných a vonkajších uhlov trojuholníka,</w:t>
            </w:r>
          </w:p>
          <w:p w14:paraId="18533BF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rozhodnúť o zhodnosti dvoch trojuholníkov,</w:t>
            </w:r>
          </w:p>
          <w:p w14:paraId="4C31036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zostrojiť trojuholník podľa zadaných prvkov s využitím viet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sss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sus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usu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>,</w:t>
            </w:r>
          </w:p>
          <w:p w14:paraId="0F5C132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opísať postup konštrukcie trojuholníka,</w:t>
            </w:r>
          </w:p>
          <w:p w14:paraId="5A57BAB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zostrojiť pravidelný šesťuholník,</w:t>
            </w:r>
          </w:p>
          <w:p w14:paraId="72A3393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formulovať trojuholníkovú nerovnosť,</w:t>
            </w:r>
          </w:p>
          <w:p w14:paraId="7AD64C3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rozhodnúť o možnosti zostrojenia trojuholníka na základe trojuholníkovej nerovnosti,</w:t>
            </w:r>
          </w:p>
          <w:p w14:paraId="0A37C3F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opísať vlastnosti rovnostranného a rovnoramenného trojuholníka,</w:t>
            </w:r>
          </w:p>
          <w:p w14:paraId="18657B5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zostrojiť rovnostranný a rovnoramenný trojuholník,</w:t>
            </w:r>
          </w:p>
          <w:p w14:paraId="0838F98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zostrojiť výšky trojuholníka a ich priesečník.</w:t>
            </w:r>
          </w:p>
        </w:tc>
        <w:tc>
          <w:tcPr>
            <w:tcW w:w="127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9190B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MDV</w:t>
            </w:r>
          </w:p>
        </w:tc>
      </w:tr>
      <w:tr w:rsidR="004E71AD" w14:paraId="30BDDED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0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0B9FB" w14:textId="77777777" w:rsidR="004E71AD" w:rsidRDefault="00000000">
            <w:pPr>
              <w:pStyle w:val="Standard"/>
              <w:spacing w:after="0"/>
              <w:rPr>
                <w:rFonts w:eastAsia="Calibri"/>
                <w:b/>
                <w:bCs/>
                <w:color w:val="000000"/>
                <w:sz w:val="18"/>
                <w:szCs w:val="23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Obsah obdĺžnika, štvorca a pravouhlého trojuholníka v desatinných číslach, jednotky obsahu</w:t>
            </w:r>
          </w:p>
          <w:p w14:paraId="602BABA5" w14:textId="77777777" w:rsidR="004E71AD" w:rsidRDefault="00000000">
            <w:pPr>
              <w:pStyle w:val="Standard"/>
              <w:spacing w:after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23"/>
                <w:lang w:val="en-US"/>
              </w:rPr>
              <w:t xml:space="preserve">12 </w:t>
            </w:r>
            <w:r>
              <w:rPr>
                <w:rFonts w:eastAsia="Calibri"/>
                <w:bCs/>
                <w:i/>
                <w:iCs/>
                <w:color w:val="000000"/>
                <w:sz w:val="18"/>
                <w:szCs w:val="23"/>
              </w:rPr>
              <w:t>hodín</w:t>
            </w:r>
          </w:p>
        </w:tc>
        <w:tc>
          <w:tcPr>
            <w:tcW w:w="37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4D48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rovinné útvary, štvorec, obdĺžnik, pravouhlý trojuholník, mnohouholník, obsah, výmera, plocha, jednotka štvorcovej siete,</w:t>
            </w:r>
          </w:p>
          <w:p w14:paraId="6538FA2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jednotky obsahu, premena jednotiek obsahu: hektár, ár, kilometer štvorcový, meter štvorcový, decimeter štvorcový, centimeter štvorcový a milimeter štvorcový (ha, a, km², m², dm², cm², mm²),</w:t>
            </w:r>
          </w:p>
          <w:p w14:paraId="55E0B6B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vzorce na výpočet obvodu a obsahu štvorca, obdĺžnika a pravouhlého trojuholníka.</w:t>
            </w:r>
          </w:p>
        </w:tc>
        <w:tc>
          <w:tcPr>
            <w:tcW w:w="35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DF4C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určiť približný obsah rovinného útvaru v štvorcovej sieti,</w:t>
            </w:r>
          </w:p>
          <w:p w14:paraId="0033500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vypočítať obvod a obsah štvorca a obdĺžnika v obore desatinných čísel,</w:t>
            </w:r>
          </w:p>
          <w:p w14:paraId="4B91F40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vypočítať obsah pravouhlého trojuholníka ako polovicu obsahu obdĺžnika,</w:t>
            </w:r>
          </w:p>
          <w:p w14:paraId="394CC34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premeniť základné jednotky obsahu s využívaním vlastností desatinných čísel,</w:t>
            </w:r>
          </w:p>
          <w:p w14:paraId="50EC959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analyzovať útvary zložené zo štvorcov a obdĺžnikov z hľadiska možností výpočtu ich obsahu a obvodu,</w:t>
            </w:r>
          </w:p>
          <w:p w14:paraId="1F33CC6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vypočítať obvod a obsah obrazcov zložených zo štvorcov a obdĺžnikov,</w:t>
            </w:r>
          </w:p>
          <w:p w14:paraId="2135394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riešiť praktické  úlohy na výpočet obvodov a obsahov útvarov zložených zo štvorcov a obdĺžnikov.</w:t>
            </w:r>
          </w:p>
        </w:tc>
        <w:tc>
          <w:tcPr>
            <w:tcW w:w="127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31291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MDV</w:t>
            </w:r>
          </w:p>
          <w:p w14:paraId="4F4BF9E0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FIG</w:t>
            </w:r>
          </w:p>
        </w:tc>
      </w:tr>
      <w:tr w:rsidR="004E71AD" w14:paraId="3832D72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0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BB1FA" w14:textId="77777777" w:rsidR="004E71AD" w:rsidRDefault="00000000">
            <w:pPr>
              <w:pStyle w:val="Standard"/>
              <w:spacing w:after="0"/>
              <w:rPr>
                <w:rFonts w:eastAsia="Calibri"/>
                <w:b/>
                <w:bCs/>
                <w:color w:val="000000"/>
                <w:sz w:val="18"/>
                <w:szCs w:val="23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lastRenderedPageBreak/>
              <w:t>Objem kocky, kvádra</w:t>
            </w:r>
          </w:p>
          <w:p w14:paraId="6487C106" w14:textId="77777777" w:rsidR="004E71AD" w:rsidRDefault="00000000">
            <w:pPr>
              <w:pStyle w:val="Standard"/>
              <w:spacing w:after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23"/>
                <w:lang w:val="en-US"/>
              </w:rPr>
              <w:t xml:space="preserve">3 </w:t>
            </w:r>
            <w:r>
              <w:rPr>
                <w:rFonts w:eastAsia="Calibri"/>
                <w:bCs/>
                <w:i/>
                <w:iCs/>
                <w:color w:val="000000"/>
                <w:sz w:val="18"/>
                <w:szCs w:val="23"/>
              </w:rPr>
              <w:t>hod</w:t>
            </w:r>
            <w:proofErr w:type="spellStart"/>
            <w:r>
              <w:rPr>
                <w:rFonts w:eastAsia="Calibri"/>
                <w:bCs/>
                <w:i/>
                <w:iCs/>
                <w:color w:val="000000"/>
                <w:sz w:val="18"/>
                <w:szCs w:val="23"/>
                <w:lang w:val="en-US"/>
              </w:rPr>
              <w:t>iny</w:t>
            </w:r>
            <w:proofErr w:type="spellEnd"/>
          </w:p>
        </w:tc>
        <w:tc>
          <w:tcPr>
            <w:tcW w:w="37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4F11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propedeutika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výpočtu objemu kvádra a kocky ako súčin príslušných rozmerov</w:t>
            </w:r>
            <w:r>
              <w:rPr>
                <w:rFonts w:eastAsia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propedeutika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jednotiek objemu: mm³, cm³, dm³, m³</w:t>
            </w:r>
          </w:p>
        </w:tc>
        <w:tc>
          <w:tcPr>
            <w:tcW w:w="35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237D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Určiť objem kvádra a kocky pomocou jednotkových kociek,</w:t>
            </w:r>
          </w:p>
          <w:p w14:paraId="2144A18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vypočítať objem kvádra a kocky ako súčin ich rozmerov,</w:t>
            </w:r>
          </w:p>
          <w:p w14:paraId="60F46B0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používať základné jednotky objemu (mm³, cm³, dm³, m³),</w:t>
            </w:r>
          </w:p>
          <w:p w14:paraId="1BBB39A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riešiť jednoduché úlohy na výpočet objemu kvádra a kocky.</w:t>
            </w:r>
          </w:p>
        </w:tc>
        <w:tc>
          <w:tcPr>
            <w:tcW w:w="127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0498E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color w:val="000000"/>
                <w:sz w:val="18"/>
                <w:szCs w:val="23"/>
              </w:rPr>
            </w:pPr>
            <w:r>
              <w:rPr>
                <w:rFonts w:eastAsia="Calibri"/>
                <w:bCs/>
                <w:color w:val="000000"/>
                <w:sz w:val="18"/>
                <w:szCs w:val="23"/>
              </w:rPr>
              <w:t>FIN</w:t>
            </w:r>
          </w:p>
        </w:tc>
      </w:tr>
      <w:tr w:rsidR="004E71AD" w14:paraId="50FCFF5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0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3E149" w14:textId="77777777" w:rsidR="004E71AD" w:rsidRDefault="00000000">
            <w:pPr>
              <w:pStyle w:val="Standard"/>
              <w:spacing w:after="0"/>
              <w:rPr>
                <w:rFonts w:eastAsia="Calibri"/>
                <w:b/>
                <w:bCs/>
                <w:color w:val="000000"/>
                <w:sz w:val="18"/>
                <w:szCs w:val="23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Kombinatorika v kontextových úlohách</w:t>
            </w:r>
          </w:p>
          <w:p w14:paraId="25966E42" w14:textId="77777777" w:rsidR="004E71AD" w:rsidRDefault="00000000">
            <w:pPr>
              <w:pStyle w:val="Standard"/>
              <w:spacing w:after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23"/>
                <w:lang w:val="en-US"/>
              </w:rPr>
              <w:t xml:space="preserve">10 </w:t>
            </w:r>
            <w:r>
              <w:rPr>
                <w:rFonts w:eastAsia="Calibri"/>
                <w:bCs/>
                <w:i/>
                <w:iCs/>
                <w:color w:val="000000"/>
                <w:sz w:val="18"/>
                <w:szCs w:val="23"/>
              </w:rPr>
              <w:t>hodín</w:t>
            </w:r>
          </w:p>
        </w:tc>
        <w:tc>
          <w:tcPr>
            <w:tcW w:w="37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0B16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usporiadanie prvkov (s opakovaním, bez opakovania)</w:t>
            </w:r>
          </w:p>
          <w:p w14:paraId="76732EB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dáta, údaje, tabuľka, diagram</w:t>
            </w:r>
          </w:p>
          <w:p w14:paraId="3BD4CC7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kontextové úlohy s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kombinatorickou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motiváciou</w:t>
            </w:r>
          </w:p>
          <w:p w14:paraId="6DB5004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propedeutika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štatistiky, pravdepodobnosti a kombinatoriky (zhromažďovanie, usporiadanie a grafické znázornenie údajov)</w:t>
            </w:r>
          </w:p>
        </w:tc>
        <w:tc>
          <w:tcPr>
            <w:tcW w:w="35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8276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systematicky usporiadať daný malý počet prvkov podľa predpisu,</w:t>
            </w:r>
          </w:p>
          <w:p w14:paraId="266BF66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vybrať  z daných prvkov skupinu prvkov s danou vlastnosťou a určiť počet týchto prvkov,</w:t>
            </w:r>
          </w:p>
          <w:p w14:paraId="16D7B2E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pokračovať v danom systéme usporiadania/vypisovania,</w:t>
            </w:r>
          </w:p>
          <w:p w14:paraId="6BF7A66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zvoliť stratégiu riešenia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kombinatorickej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úlohy,</w:t>
            </w:r>
          </w:p>
          <w:p w14:paraId="16B6BC3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zvoliť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>vhodn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>ý spôsob zápisu riešenia tabuľkou a diagramom.</w:t>
            </w:r>
          </w:p>
        </w:tc>
        <w:tc>
          <w:tcPr>
            <w:tcW w:w="127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06AAA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MDV</w:t>
            </w:r>
          </w:p>
          <w:p w14:paraId="3CE8FB49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</w:t>
            </w:r>
          </w:p>
        </w:tc>
      </w:tr>
    </w:tbl>
    <w:p w14:paraId="14DD05C0" w14:textId="77777777" w:rsidR="004E71AD" w:rsidRDefault="004E71AD">
      <w:pPr>
        <w:pStyle w:val="Standard"/>
        <w:spacing w:after="120"/>
        <w:rPr>
          <w:rFonts w:eastAsia="Calibri"/>
          <w:color w:val="000000"/>
          <w:sz w:val="22"/>
          <w:szCs w:val="24"/>
        </w:rPr>
      </w:pPr>
    </w:p>
    <w:p w14:paraId="7E32595C" w14:textId="77777777" w:rsidR="004E71AD" w:rsidRDefault="00000000">
      <w:pPr>
        <w:pStyle w:val="Standard"/>
        <w:spacing w:after="120"/>
        <w:rPr>
          <w:rFonts w:eastAsia="Calibri"/>
          <w:bCs/>
          <w:iCs/>
          <w:color w:val="000000"/>
          <w:sz w:val="22"/>
          <w:szCs w:val="24"/>
        </w:rPr>
      </w:pPr>
      <w:r>
        <w:rPr>
          <w:rFonts w:eastAsia="Calibri"/>
          <w:bCs/>
          <w:iCs/>
          <w:color w:val="000000"/>
          <w:sz w:val="22"/>
          <w:szCs w:val="24"/>
        </w:rPr>
        <w:t>Vstupný test – 1 h</w:t>
      </w:r>
    </w:p>
    <w:p w14:paraId="6C9B0A9E" w14:textId="77777777" w:rsidR="004E71AD" w:rsidRDefault="00000000">
      <w:pPr>
        <w:pStyle w:val="Standard"/>
        <w:spacing w:after="120"/>
        <w:rPr>
          <w:rFonts w:eastAsia="Calibri"/>
          <w:bCs/>
          <w:iCs/>
          <w:color w:val="000000"/>
          <w:sz w:val="22"/>
          <w:szCs w:val="24"/>
        </w:rPr>
      </w:pPr>
      <w:r>
        <w:rPr>
          <w:rFonts w:eastAsia="Calibri"/>
          <w:bCs/>
          <w:iCs/>
          <w:color w:val="000000"/>
          <w:sz w:val="22"/>
          <w:szCs w:val="24"/>
        </w:rPr>
        <w:t>Školské úlohy, príprava, rozbor a oprava – 6 h</w:t>
      </w:r>
    </w:p>
    <w:p w14:paraId="12F33454" w14:textId="77777777" w:rsidR="004E71AD" w:rsidRDefault="00000000">
      <w:pPr>
        <w:pStyle w:val="Standard"/>
        <w:spacing w:after="120"/>
        <w:rPr>
          <w:rFonts w:eastAsia="Calibri"/>
          <w:bCs/>
          <w:iCs/>
          <w:color w:val="000000"/>
          <w:sz w:val="22"/>
          <w:szCs w:val="24"/>
        </w:rPr>
      </w:pPr>
      <w:r>
        <w:rPr>
          <w:rFonts w:eastAsia="Calibri"/>
          <w:bCs/>
          <w:iCs/>
          <w:color w:val="000000"/>
          <w:sz w:val="22"/>
          <w:szCs w:val="24"/>
        </w:rPr>
        <w:t>Upevňovanie a opakovanie učiva – 6 h</w:t>
      </w:r>
    </w:p>
    <w:p w14:paraId="172B47C5" w14:textId="77777777" w:rsidR="004E71AD" w:rsidRDefault="00000000">
      <w:pPr>
        <w:pStyle w:val="Nadpis2"/>
      </w:pPr>
      <w:r>
        <w:t>Učebné osnovy – 7. ročník</w:t>
      </w:r>
    </w:p>
    <w:p w14:paraId="726D0E74" w14:textId="77777777" w:rsidR="004E71AD" w:rsidRDefault="00000000">
      <w:pPr>
        <w:pStyle w:val="Standard"/>
        <w:spacing w:after="120"/>
        <w:rPr>
          <w:rFonts w:eastAsia="Calibri"/>
          <w:bCs/>
          <w:iCs/>
          <w:color w:val="000000"/>
          <w:sz w:val="22"/>
          <w:szCs w:val="24"/>
        </w:rPr>
      </w:pPr>
      <w:r>
        <w:rPr>
          <w:rFonts w:eastAsia="Calibri"/>
          <w:bCs/>
          <w:iCs/>
          <w:color w:val="000000"/>
          <w:sz w:val="22"/>
          <w:szCs w:val="24"/>
        </w:rPr>
        <w:t>Časová dotácia:  4 hodiny týždenne, cca 132 hodín ročne</w:t>
      </w:r>
    </w:p>
    <w:tbl>
      <w:tblPr>
        <w:tblW w:w="101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6"/>
        <w:gridCol w:w="3757"/>
        <w:gridCol w:w="3571"/>
        <w:gridCol w:w="1258"/>
      </w:tblGrid>
      <w:tr w:rsidR="004E71AD" w14:paraId="388D6B63" w14:textId="77777777">
        <w:tblPrEx>
          <w:tblCellMar>
            <w:top w:w="0" w:type="dxa"/>
            <w:bottom w:w="0" w:type="dxa"/>
          </w:tblCellMar>
        </w:tblPrEx>
        <w:trPr>
          <w:trHeight w:val="245"/>
          <w:tblHeader/>
          <w:jc w:val="center"/>
        </w:trPr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079B1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/>
                <w:bCs/>
                <w:color w:val="000000"/>
                <w:sz w:val="18"/>
                <w:szCs w:val="23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Tematický celok /</w:t>
            </w:r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po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čet</w:t>
            </w:r>
            <w:proofErr w:type="spellEnd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 xml:space="preserve"> hodín</w:t>
            </w:r>
          </w:p>
        </w:tc>
        <w:tc>
          <w:tcPr>
            <w:tcW w:w="3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95763" w14:textId="77777777" w:rsidR="004E71AD" w:rsidRDefault="00000000">
            <w:pPr>
              <w:pStyle w:val="Standard"/>
              <w:spacing w:after="0" w:line="240" w:lineRule="auto"/>
              <w:jc w:val="left"/>
            </w:pPr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O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bsahový</w:t>
            </w:r>
            <w:proofErr w:type="spellEnd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 xml:space="preserve"> štandard </w:t>
            </w:r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(u</w:t>
            </w:r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či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vo</w:t>
            </w:r>
            <w:proofErr w:type="spellEnd"/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A53DE" w14:textId="77777777" w:rsidR="004E71AD" w:rsidRDefault="00000000">
            <w:pPr>
              <w:pStyle w:val="Standard"/>
              <w:spacing w:after="0" w:line="240" w:lineRule="auto"/>
              <w:jc w:val="left"/>
            </w:pPr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V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ýkonový</w:t>
            </w:r>
            <w:proofErr w:type="spellEnd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 xml:space="preserve"> štandard</w:t>
            </w:r>
          </w:p>
        </w:tc>
        <w:tc>
          <w:tcPr>
            <w:tcW w:w="12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062DB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/>
                <w:color w:val="000000"/>
                <w:sz w:val="18"/>
                <w:szCs w:val="23"/>
              </w:rPr>
            </w:pPr>
            <w:r>
              <w:rPr>
                <w:rFonts w:eastAsia="Calibri"/>
                <w:b/>
                <w:color w:val="000000"/>
                <w:sz w:val="18"/>
                <w:szCs w:val="23"/>
              </w:rPr>
              <w:t>Prierezové témy/</w:t>
            </w:r>
          </w:p>
        </w:tc>
      </w:tr>
      <w:tr w:rsidR="004E71AD" w14:paraId="22E4C35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D8A4F" w14:textId="77777777" w:rsidR="004E71AD" w:rsidRDefault="00000000">
            <w:pPr>
              <w:pStyle w:val="Standard"/>
              <w:spacing w:after="0"/>
              <w:jc w:val="left"/>
              <w:rPr>
                <w:rFonts w:eastAsia="Calibri"/>
                <w:b/>
                <w:bCs/>
                <w:color w:val="000000"/>
                <w:sz w:val="18"/>
                <w:szCs w:val="23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Opakovanie učiva zo 6. ročníka</w:t>
            </w:r>
          </w:p>
          <w:p w14:paraId="338FCE45" w14:textId="77777777" w:rsidR="004E71AD" w:rsidRDefault="00000000">
            <w:pPr>
              <w:pStyle w:val="Standard"/>
              <w:spacing w:after="0"/>
              <w:jc w:val="left"/>
              <w:rPr>
                <w:rFonts w:eastAsia="Calibri"/>
                <w:bCs/>
                <w:i/>
                <w:iCs/>
                <w:color w:val="000000"/>
                <w:sz w:val="18"/>
                <w:szCs w:val="23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23"/>
              </w:rPr>
              <w:t>12 hodín</w:t>
            </w:r>
          </w:p>
        </w:tc>
        <w:tc>
          <w:tcPr>
            <w:tcW w:w="3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8F12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  <w:lang/>
              </w:rPr>
              <w:t xml:space="preserve">Obsahové štandardy </w:t>
            </w:r>
            <w:r>
              <w:rPr>
                <w:rFonts w:eastAsia="Calibri"/>
                <w:color w:val="000000"/>
                <w:sz w:val="18"/>
                <w:szCs w:val="18"/>
              </w:rPr>
              <w:t>6</w:t>
            </w:r>
            <w:r>
              <w:rPr>
                <w:rFonts w:eastAsia="Calibri"/>
                <w:color w:val="000000"/>
                <w:sz w:val="18"/>
                <w:szCs w:val="18"/>
                <w:lang/>
              </w:rPr>
              <w:t xml:space="preserve">. ročníka potrebné na upevnenie a úspešné nadviazanie vzdelávania v </w:t>
            </w:r>
            <w:r>
              <w:rPr>
                <w:rFonts w:eastAsia="Calibri"/>
                <w:color w:val="000000"/>
                <w:sz w:val="18"/>
                <w:szCs w:val="18"/>
              </w:rPr>
              <w:t>7</w:t>
            </w:r>
            <w:r>
              <w:rPr>
                <w:rFonts w:eastAsia="Calibri"/>
                <w:color w:val="000000"/>
                <w:sz w:val="18"/>
                <w:szCs w:val="18"/>
                <w:lang/>
              </w:rPr>
              <w:t>. ročníku.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3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9297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Výkonové</w:t>
            </w:r>
            <w:r>
              <w:rPr>
                <w:rFonts w:eastAsia="Calibri"/>
                <w:color w:val="000000"/>
                <w:sz w:val="18"/>
                <w:szCs w:val="18"/>
                <w:lang/>
              </w:rPr>
              <w:t xml:space="preserve"> štandardy </w:t>
            </w:r>
            <w:r>
              <w:rPr>
                <w:rFonts w:eastAsia="Calibri"/>
                <w:color w:val="000000"/>
                <w:sz w:val="18"/>
                <w:szCs w:val="18"/>
              </w:rPr>
              <w:t>6</w:t>
            </w:r>
            <w:r>
              <w:rPr>
                <w:rFonts w:eastAsia="Calibri"/>
                <w:color w:val="000000"/>
                <w:sz w:val="18"/>
                <w:szCs w:val="18"/>
                <w:lang/>
              </w:rPr>
              <w:t xml:space="preserve">. ročníka potrebné na upevnenie a úspešné nadviazanie vzdelávania v </w:t>
            </w:r>
            <w:r>
              <w:rPr>
                <w:rFonts w:eastAsia="Calibri"/>
                <w:color w:val="000000"/>
                <w:sz w:val="18"/>
                <w:szCs w:val="18"/>
              </w:rPr>
              <w:t>7</w:t>
            </w:r>
            <w:r>
              <w:rPr>
                <w:rFonts w:eastAsia="Calibri"/>
                <w:color w:val="000000"/>
                <w:sz w:val="18"/>
                <w:szCs w:val="18"/>
                <w:lang/>
              </w:rPr>
              <w:t>. ročníku.</w:t>
            </w:r>
          </w:p>
        </w:tc>
        <w:tc>
          <w:tcPr>
            <w:tcW w:w="12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84CBC" w14:textId="77777777" w:rsidR="004E71AD" w:rsidRDefault="004E71AD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color w:val="000000"/>
                <w:sz w:val="18"/>
              </w:rPr>
            </w:pPr>
          </w:p>
        </w:tc>
      </w:tr>
      <w:tr w:rsidR="004E71AD" w14:paraId="303A464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8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6513F" w14:textId="77777777" w:rsidR="004E71AD" w:rsidRDefault="00000000">
            <w:pPr>
              <w:pStyle w:val="Standard"/>
              <w:spacing w:after="0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Zlomky. Počtové výkony so zlomkami. Racionálne čísla</w:t>
            </w:r>
          </w:p>
          <w:p w14:paraId="0207AEAA" w14:textId="77777777" w:rsidR="004E71AD" w:rsidRDefault="00000000">
            <w:pPr>
              <w:pStyle w:val="Standard"/>
              <w:spacing w:after="0"/>
              <w:jc w:val="left"/>
              <w:rPr>
                <w:rFonts w:eastAsia="Calibri"/>
                <w:bCs/>
                <w:i/>
                <w:iCs/>
                <w:color w:val="000000"/>
                <w:sz w:val="18"/>
                <w:szCs w:val="23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23"/>
              </w:rPr>
              <w:t>28 hodín</w:t>
            </w:r>
          </w:p>
        </w:tc>
        <w:tc>
          <w:tcPr>
            <w:tcW w:w="37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45BE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celok, zlomok ako časť z celku</w:t>
            </w:r>
          </w:p>
          <w:p w14:paraId="3706132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znázornenie zlomkovej časti celku (aj vhodným diagramom)</w:t>
            </w:r>
          </w:p>
          <w:p w14:paraId="7F1950C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znázornenie zlomkov na číselnej osi</w:t>
            </w:r>
          </w:p>
          <w:p w14:paraId="093CB01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zlomok ako číslo</w:t>
            </w:r>
          </w:p>
          <w:p w14:paraId="783B6AF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zlomková čiara, čitateľ a menovateľ zlomku</w:t>
            </w:r>
          </w:p>
          <w:p w14:paraId="1A8484E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rovnosť zlomkov</w:t>
            </w:r>
          </w:p>
          <w:p w14:paraId="68EBDB8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krátenie  zlomkov, rozširovanie zlomkov</w:t>
            </w:r>
          </w:p>
          <w:p w14:paraId="3B52823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základný tvar zlomku</w:t>
            </w:r>
          </w:p>
          <w:p w14:paraId="6759871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zmiešané číslo</w:t>
            </w:r>
          </w:p>
          <w:p w14:paraId="709F54E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porovnávanie zlomkov ( &gt;, &lt;, = )</w:t>
            </w:r>
          </w:p>
          <w:p w14:paraId="2B8988A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sčítanie a odčítanie zlomkov, rovnaký a nerovnaký menovateľ zlomkov, spoločný menovateľ, spoločný násobok, krížové pravidlo</w:t>
            </w:r>
          </w:p>
          <w:p w14:paraId="564B201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násobenie zlomkov, delenie zlomkov</w:t>
            </w:r>
          </w:p>
          <w:p w14:paraId="1B1AF48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zlomok ako časť celku</w:t>
            </w:r>
          </w:p>
          <w:p w14:paraId="74231D7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prevrátený zlomok</w:t>
            </w:r>
          </w:p>
          <w:p w14:paraId="022ED40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desatinný zlomok, periodické číslo, perióda, periodický rozvoj</w:t>
            </w:r>
          </w:p>
          <w:p w14:paraId="5987AF1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kladné racionálne číslo</w:t>
            </w:r>
          </w:p>
          <w:p w14:paraId="4554A37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propedeutika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kladných a záporných čísel riešením úloh:</w:t>
            </w:r>
          </w:p>
          <w:p w14:paraId="5B1070E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číselná os,</w:t>
            </w:r>
          </w:p>
          <w:p w14:paraId="20C8829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kladné a záporné číslo,</w:t>
            </w:r>
          </w:p>
          <w:p w14:paraId="4745F26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navzájom opačné čísla,</w:t>
            </w:r>
          </w:p>
          <w:p w14:paraId="617151A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usporiadanie čísel</w:t>
            </w:r>
          </w:p>
        </w:tc>
        <w:tc>
          <w:tcPr>
            <w:tcW w:w="357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7482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prečítať a zapísať zlomok,</w:t>
            </w:r>
          </w:p>
          <w:p w14:paraId="5677754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uviesť rôzne tvary zápisu toho istého racionálneho čísla pomocou zlomkov</w:t>
            </w:r>
          </w:p>
          <w:p w14:paraId="3FDBFE3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určiť kedy sa zlomok rovná jednej celej, kedy sa rovná nule a kedy nemá zmysel,</w:t>
            </w:r>
          </w:p>
          <w:p w14:paraId="75B4456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graficky znázorniť a zapísať zlomkovú časť z celku,</w:t>
            </w:r>
          </w:p>
          <w:p w14:paraId="1FD6FD2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znázorniť zlomok na číselnej osi,</w:t>
            </w:r>
          </w:p>
          <w:p w14:paraId="15B9686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porovnať a usporiadať zlomky s rovnakým menovateľom (čitateľom) a výsledok porovnávania zapísať znakmi &gt;, &lt;, =,</w:t>
            </w:r>
          </w:p>
          <w:p w14:paraId="04E6FE9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vykrátiť a rozšíriť zlomok daným číslom,</w:t>
            </w:r>
          </w:p>
          <w:p w14:paraId="2CC222D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krátením upraviť zlomok na základný tvar,</w:t>
            </w:r>
          </w:p>
          <w:p w14:paraId="2EBFD4E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sčítať a odčítať zlomky s rovnakými aj nerovnakými menovateľmi,</w:t>
            </w:r>
          </w:p>
          <w:p w14:paraId="10581F6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nájsť niektorého spoločného menovateľa zlomkov (upraviť zlomky na rovnakého menovateľa),</w:t>
            </w:r>
          </w:p>
          <w:p w14:paraId="1FB978B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pri počítaní dodržať dohodnuté poradie operácií, správne používať zátvorky,</w:t>
            </w:r>
          </w:p>
          <w:p w14:paraId="2958536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písomne vynásobiť a vydeliť zlomok prirodzeným číslom a zlomkom,</w:t>
            </w:r>
          </w:p>
          <w:p w14:paraId="3C84713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vypočítať zlomkovú časť z celku,</w:t>
            </w:r>
          </w:p>
          <w:p w14:paraId="3FF8C3F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previesť zlomok na desatinné číslo s danou presnosťou pomocou kalkulačky</w:t>
            </w:r>
          </w:p>
          <w:p w14:paraId="4582CB4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prečítať a zapísať desatinné zlomky,</w:t>
            </w:r>
          </w:p>
          <w:p w14:paraId="45BD0F8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previesť zlomok na desatinné číslo,</w:t>
            </w:r>
          </w:p>
          <w:p w14:paraId="0109726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zapísať zlomok v tvare desatinného alebo periodického čísla s požadovanou presnosťou,</w:t>
            </w:r>
          </w:p>
          <w:p w14:paraId="6275BFE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určiť pri prevode zlomku na desatinné číslo periódu v zápise výsledku,</w:t>
            </w:r>
          </w:p>
          <w:p w14:paraId="5A4F60B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previesť zmiešané číslo na zlomok a nepravý zlomok zapísať v tvare zmiešaného čísla,</w:t>
            </w:r>
          </w:p>
          <w:p w14:paraId="323D944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riešiť jednoduché slovné úlohy so zlomkami.</w:t>
            </w:r>
          </w:p>
        </w:tc>
        <w:tc>
          <w:tcPr>
            <w:tcW w:w="125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E8583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 w:cs="Wingdings"/>
                <w:color w:val="000000"/>
                <w:sz w:val="18"/>
              </w:rPr>
            </w:pPr>
            <w:r>
              <w:rPr>
                <w:rFonts w:eastAsia="Calibri" w:cs="Wingdings"/>
                <w:color w:val="000000"/>
                <w:sz w:val="18"/>
              </w:rPr>
              <w:lastRenderedPageBreak/>
              <w:t>OSR</w:t>
            </w:r>
          </w:p>
          <w:p w14:paraId="4E05005B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 w:cs="Wingdings"/>
                <w:color w:val="000000"/>
                <w:sz w:val="18"/>
              </w:rPr>
            </w:pPr>
            <w:r>
              <w:rPr>
                <w:rFonts w:eastAsia="Calibri" w:cs="Wingdings"/>
                <w:color w:val="000000"/>
                <w:sz w:val="18"/>
              </w:rPr>
              <w:t>FIG</w:t>
            </w:r>
          </w:p>
          <w:p w14:paraId="30EB7003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 w:cs="Wingdings"/>
                <w:color w:val="000000"/>
                <w:sz w:val="18"/>
              </w:rPr>
            </w:pPr>
            <w:r>
              <w:rPr>
                <w:rFonts w:eastAsia="Calibri" w:cs="Wingdings"/>
                <w:color w:val="000000"/>
                <w:sz w:val="18"/>
              </w:rPr>
              <w:t>MDV</w:t>
            </w:r>
          </w:p>
          <w:p w14:paraId="5334EB78" w14:textId="77777777" w:rsidR="004E71AD" w:rsidRDefault="004E71AD">
            <w:pPr>
              <w:pStyle w:val="Standard"/>
              <w:spacing w:after="0" w:line="240" w:lineRule="auto"/>
              <w:jc w:val="left"/>
              <w:rPr>
                <w:rFonts w:eastAsia="Calibri" w:cs="Wingdings"/>
                <w:color w:val="000000"/>
                <w:sz w:val="18"/>
              </w:rPr>
            </w:pPr>
          </w:p>
        </w:tc>
      </w:tr>
      <w:tr w:rsidR="004E71AD" w14:paraId="481E39A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8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67937" w14:textId="77777777" w:rsidR="004E71AD" w:rsidRDefault="00000000">
            <w:pPr>
              <w:pStyle w:val="Standard"/>
              <w:spacing w:after="0"/>
              <w:jc w:val="left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lastRenderedPageBreak/>
              <w:t>Percentá/</w:t>
            </w:r>
          </w:p>
          <w:p w14:paraId="7B851D00" w14:textId="77777777" w:rsidR="004E71AD" w:rsidRDefault="00000000">
            <w:pPr>
              <w:pStyle w:val="Standard"/>
              <w:spacing w:after="0"/>
              <w:jc w:val="left"/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  <w:t>18 hodín</w:t>
            </w:r>
          </w:p>
        </w:tc>
        <w:tc>
          <w:tcPr>
            <w:tcW w:w="37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68A0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percento (%), základ, časť prislúchajúca k počtu percent, počet percent</w:t>
            </w:r>
          </w:p>
          <w:p w14:paraId="41DA004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promile (‰)</w:t>
            </w:r>
          </w:p>
          <w:p w14:paraId="6349F73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kruhový diagram, stĺpcový diagram</w:t>
            </w:r>
          </w:p>
          <w:p w14:paraId="279ECFA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istina, úrok, jednoduché úrokovanie, úroková miera, pôžička, úver, vklad</w:t>
            </w:r>
          </w:p>
          <w:p w14:paraId="12901F9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štatistické údaje, tabuľka, graf, diagram</w:t>
            </w:r>
          </w:p>
        </w:tc>
        <w:tc>
          <w:tcPr>
            <w:tcW w:w="357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9B8D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vypočítať 1 percento (%) ako stotinu základu,</w:t>
            </w:r>
          </w:p>
          <w:p w14:paraId="7BD575D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rozlíšiť, určiť a vypočítať základ,</w:t>
            </w:r>
          </w:p>
          <w:p w14:paraId="4716692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rozlíšiť, určiť a vypočítať hodnotu časti prislúchajúcej k počtu percent,</w:t>
            </w:r>
          </w:p>
          <w:p w14:paraId="41CC27D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vypočítať počet percent, ak je daný základ a časť prislúchajúca k počtu percent,</w:t>
            </w:r>
          </w:p>
          <w:p w14:paraId="5020A7C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vypočítať základ, ak je daný počet percent a hodnota prislúchajúca k tomuto počtu percent,</w:t>
            </w:r>
          </w:p>
          <w:p w14:paraId="0FD0C31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uplatniť vedomosti o percentách pri riešení jednoduchých slovných úloh z praktického života,</w:t>
            </w:r>
          </w:p>
          <w:p w14:paraId="56D8849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vysvetliť, že pri rôznom základe môže tej istej hodnote zodpovedať rôzny počet percent,</w:t>
            </w:r>
          </w:p>
          <w:p w14:paraId="4B62B89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vypočítať 1 promile (‰) ako tisícinu základu,</w:t>
            </w:r>
          </w:p>
          <w:p w14:paraId="25516E9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prevádzať zlomky, percentá a desatinné čísla navzájom,</w:t>
            </w:r>
          </w:p>
          <w:p w14:paraId="400CBE5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vypočítať 10 %, 20 %, 25 % a 50 % bez prechodu cez 1 %,</w:t>
            </w:r>
          </w:p>
          <w:p w14:paraId="43EE285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prečítať údaje súvisiace s počtom percent/promile z diagramov (grafov),</w:t>
            </w:r>
          </w:p>
          <w:p w14:paraId="228EF95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zapísať znázornenú časť celku počtom percent/promile,</w:t>
            </w:r>
          </w:p>
          <w:p w14:paraId="6201112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znázorniť na základe odhadu (počtu percent/promile) časť celku v kruhovom diagrame,</w:t>
            </w:r>
          </w:p>
          <w:p w14:paraId="5DFB804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porovnať viacero častí z jedného celku a porovnanie zobraziť vhodným stĺpcovým aj kruhovým diagramom,</w:t>
            </w:r>
          </w:p>
          <w:p w14:paraId="1475C4D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zostrojiť kruhový alebo stĺpcový diagram na základe údajov z tabuľky,</w:t>
            </w:r>
          </w:p>
          <w:p w14:paraId="050E49A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vypočítať úrok z danej istiny za určité obdobie pri danej úrokovej miere,</w:t>
            </w:r>
          </w:p>
          <w:p w14:paraId="102C265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vypočítať istinu pri danej úrokovej miere, úroku a období,</w:t>
            </w:r>
          </w:p>
          <w:p w14:paraId="08C7CAE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riešiť primerané slovné (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podnetové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>, kontextové) úlohy z oblasti bankovníctva a finančníctva, v ktorých sa využívajú štatistické údaje z tabuliek, grafov a diagramov.</w:t>
            </w:r>
          </w:p>
        </w:tc>
        <w:tc>
          <w:tcPr>
            <w:tcW w:w="125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0881D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FIG</w:t>
            </w:r>
          </w:p>
          <w:p w14:paraId="3C32AC35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</w:t>
            </w:r>
          </w:p>
          <w:p w14:paraId="7F0547D7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MDV</w:t>
            </w:r>
          </w:p>
          <w:p w14:paraId="08A1F41A" w14:textId="77777777" w:rsidR="004E71AD" w:rsidRDefault="004E71AD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</w:p>
        </w:tc>
      </w:tr>
      <w:tr w:rsidR="004E71AD" w14:paraId="0579F69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8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58119" w14:textId="77777777" w:rsidR="004E71AD" w:rsidRDefault="00000000">
            <w:pPr>
              <w:pStyle w:val="Standard"/>
              <w:spacing w:after="0"/>
              <w:jc w:val="left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>Objem a povrch kvádra a kocky, kolmého trojbokého hranola</w:t>
            </w:r>
          </w:p>
          <w:p w14:paraId="64866AFB" w14:textId="77777777" w:rsidR="004E71AD" w:rsidRDefault="00000000">
            <w:pPr>
              <w:pStyle w:val="Standard"/>
              <w:spacing w:after="0"/>
              <w:jc w:val="left"/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  <w:t>17 hodín</w:t>
            </w:r>
          </w:p>
        </w:tc>
        <w:tc>
          <w:tcPr>
            <w:tcW w:w="37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3034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priestor, vzor, obraz, náčrt</w:t>
            </w:r>
          </w:p>
          <w:p w14:paraId="3B61FB2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voľné rovnobežné premietanie, perspektíva</w:t>
            </w:r>
          </w:p>
          <w:p w14:paraId="38EC2B9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kocka, kváder, viditeľné a neviditeľné hrany</w:t>
            </w:r>
          </w:p>
          <w:p w14:paraId="5751B47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teleso, jednoduché a zložené teleso</w:t>
            </w:r>
          </w:p>
          <w:p w14:paraId="7486482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nárys,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bokorys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>, pôdorys</w:t>
            </w:r>
          </w:p>
          <w:p w14:paraId="5E8AB5B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sieť kvádra, sieť kocky</w:t>
            </w:r>
          </w:p>
          <w:p w14:paraId="0A6B0F1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povrch kocky a kvádra, jednotky povrchu</w:t>
            </w:r>
          </w:p>
          <w:p w14:paraId="482DDF3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objem kocky a kvádra, jednotky objemu (m³, dm³, cm³, mm³, km³, l, dl, cl, ml, hl), premena jednotiek objemu</w:t>
            </w:r>
          </w:p>
          <w:p w14:paraId="22D9D56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priestorová predstavivosť a úlohy na jej rozvoj</w:t>
            </w:r>
          </w:p>
        </w:tc>
        <w:tc>
          <w:tcPr>
            <w:tcW w:w="357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C39F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načrtnúť a narysovať obraz kvádra a kocky vo voľnom rovnobežnom premietaní,</w:t>
            </w:r>
          </w:p>
          <w:p w14:paraId="30A7998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vyznačiť na náčrte kvádra a kocky ich viditeľné a neviditeľné hrany a ich základné prvky,</w:t>
            </w:r>
          </w:p>
          <w:p w14:paraId="28B8EA9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načrtnúť a narysovať sieť kvádra a kocky,</w:t>
            </w:r>
          </w:p>
          <w:p w14:paraId="590C7EF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zostaviť na základe náčrtu alebo opisu teleso skladajúce sa z kociek a kvádrov,</w:t>
            </w:r>
          </w:p>
          <w:p w14:paraId="4F6EC67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zhotoviť náčrt telies skladajúcich sa z kvádrov a kociek,</w:t>
            </w:r>
          </w:p>
          <w:p w14:paraId="67C0475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nakresliť nárys,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bokorys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a pôdorys telies zostavených z kvádrov a kociek,</w:t>
            </w:r>
          </w:p>
          <w:p w14:paraId="567E212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určiť vzťah medzi jednotkami objemu 1 l a 1 dm³,</w:t>
            </w:r>
          </w:p>
          <w:p w14:paraId="3FCAF71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premeniť  jednotky objemu,</w:t>
            </w:r>
          </w:p>
          <w:p w14:paraId="6875F4F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vypočítať povrch a objem kvádra a kocky na základe rozmerov telesa</w:t>
            </w:r>
          </w:p>
          <w:p w14:paraId="10445A4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vyriešiť primerané slovné úlohy na výpočet povrchu/objemu kvádra a kocky s využitím premeny jednotiek obsahu / objemu.</w:t>
            </w:r>
          </w:p>
        </w:tc>
        <w:tc>
          <w:tcPr>
            <w:tcW w:w="125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799B4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FIG</w:t>
            </w:r>
          </w:p>
          <w:p w14:paraId="3AE04E4E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DG</w:t>
            </w:r>
          </w:p>
          <w:p w14:paraId="4A28DDDA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ENV</w:t>
            </w:r>
          </w:p>
          <w:p w14:paraId="1CD3D408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AIG na vizualizáciu</w:t>
            </w:r>
          </w:p>
        </w:tc>
      </w:tr>
      <w:tr w:rsidR="004E71AD" w14:paraId="240E9D2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8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60E32" w14:textId="77777777" w:rsidR="004E71AD" w:rsidRDefault="00000000">
            <w:pPr>
              <w:pStyle w:val="Standard"/>
              <w:spacing w:after="0"/>
              <w:jc w:val="left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>Pomer, priama a nepriama úmernosť</w:t>
            </w:r>
          </w:p>
          <w:p w14:paraId="248B5A00" w14:textId="77777777" w:rsidR="004E71AD" w:rsidRDefault="00000000">
            <w:pPr>
              <w:pStyle w:val="Standard"/>
              <w:spacing w:after="0"/>
              <w:jc w:val="left"/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  <w:t>23 hodín</w:t>
            </w:r>
          </w:p>
        </w:tc>
        <w:tc>
          <w:tcPr>
            <w:tcW w:w="37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8709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pomer, prevrátený pomer, postupný pomer ako skrátený zápis jednoduchých pomerov, rozdeľovanie celku v danom pomere</w:t>
            </w:r>
          </w:p>
          <w:p w14:paraId="0BD337D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plán, mapa, mierka plánu a mapy</w:t>
            </w:r>
          </w:p>
          <w:p w14:paraId="4112837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priama a nepriama úmernosť</w:t>
            </w:r>
          </w:p>
          <w:p w14:paraId="7E4AE4F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trojčlenka (jednoduchá, zložená)</w:t>
            </w:r>
          </w:p>
          <w:p w14:paraId="1A3FBFE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tabuľka priamej a nepriamej úmernosti</w:t>
            </w:r>
          </w:p>
          <w:p w14:paraId="1AB22D2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kontextové úlohy na priamu a nepriamu úmernosť, pomer a mierku</w:t>
            </w:r>
          </w:p>
        </w:tc>
        <w:tc>
          <w:tcPr>
            <w:tcW w:w="357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C07E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zapísať a upraviť daný pomer a postupný pomer,</w:t>
            </w:r>
          </w:p>
          <w:p w14:paraId="714788E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rozdeliť dané číslo (množstvo) v danom pomere,</w:t>
            </w:r>
          </w:p>
          <w:p w14:paraId="605CB06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zväčšiť / zmenšiť dané číslo v danom pomere,</w:t>
            </w:r>
          </w:p>
          <w:p w14:paraId="5EE95EF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vyriešiť primerané slovné úlohy na pomer rôzneho typu a praktické úlohy s použitím mierky plánu a mapy,</w:t>
            </w:r>
          </w:p>
          <w:p w14:paraId="39ED6FB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rozhodnúť, či daný vzťah je alebo nie je priamou / nepriamou úmernosťou ,</w:t>
            </w:r>
          </w:p>
          <w:p w14:paraId="64E2AF1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vyriešiť úlohy (aj z praxe) s využitím priamej a nepriamej úmernosti (aj pomocou jednoduchej alebo zloženej trojčlenky).</w:t>
            </w:r>
          </w:p>
        </w:tc>
        <w:tc>
          <w:tcPr>
            <w:tcW w:w="125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404BB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FIG</w:t>
            </w:r>
          </w:p>
          <w:p w14:paraId="0316720C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DIG</w:t>
            </w:r>
          </w:p>
          <w:p w14:paraId="0F21F05B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</w:t>
            </w:r>
          </w:p>
        </w:tc>
      </w:tr>
      <w:tr w:rsidR="004E71AD" w14:paraId="7A5BC5D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8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03763" w14:textId="77777777" w:rsidR="004E71AD" w:rsidRDefault="00000000">
            <w:pPr>
              <w:pStyle w:val="Standard"/>
              <w:spacing w:after="0"/>
              <w:jc w:val="left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>Rovnobežník</w:t>
            </w: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br/>
              <w:t>(rozširujúce učivo)</w:t>
            </w:r>
          </w:p>
          <w:p w14:paraId="0649B6B9" w14:textId="77777777" w:rsidR="004E71AD" w:rsidRDefault="004E71AD">
            <w:pPr>
              <w:pStyle w:val="Standard"/>
              <w:spacing w:after="0"/>
              <w:jc w:val="left"/>
              <w:rPr>
                <w:rFonts w:eastAsia="Calibri"/>
                <w:bCs/>
                <w:color w:val="000000"/>
                <w:sz w:val="18"/>
                <w:szCs w:val="18"/>
              </w:rPr>
            </w:pPr>
          </w:p>
          <w:p w14:paraId="54F37DF2" w14:textId="77777777" w:rsidR="004E71AD" w:rsidRDefault="00000000">
            <w:pPr>
              <w:pStyle w:val="Standard"/>
              <w:spacing w:after="0"/>
              <w:jc w:val="left"/>
              <w:rPr>
                <w:rFonts w:eastAsia="Calibri"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color w:val="000000"/>
                <w:sz w:val="18"/>
                <w:szCs w:val="18"/>
              </w:rPr>
              <w:t>Časová náročnosť  11 hodín</w:t>
            </w:r>
          </w:p>
        </w:tc>
        <w:tc>
          <w:tcPr>
            <w:tcW w:w="37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3833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rovnobežnosť, rovnobežné priamky (rovnobežky), rôznobežky, priečka, rovnobežky preťaté priečkou</w:t>
            </w:r>
          </w:p>
          <w:p w14:paraId="7F3E51D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súhlasné a striedavé uhly a ich vlastnosti</w:t>
            </w:r>
          </w:p>
          <w:p w14:paraId="14D7668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štvoruholníky, rovnobežníky, štvorec, kosoštvorec, obdĺžnik, kosodĺžnik, a ich základné vlastnosti o stranách, vnútorných uhloch, uhlopriečkach a ich priesečníku,</w:t>
            </w:r>
          </w:p>
          <w:p w14:paraId="2685EBF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strany, veľkosti strán, vnútorné uhly rovnobežníka (štvoruholníka), dve výšky rovnobežníka, uhlopriečky, priesečník uhlopriečok rovnobežníka, vlastnosti rovnobežníka</w:t>
            </w:r>
          </w:p>
          <w:p w14:paraId="7ABB2EA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súčet vnútorných uhlov štvoruholníka (α + β + γ + δ = 360º)</w:t>
            </w:r>
          </w:p>
        </w:tc>
        <w:tc>
          <w:tcPr>
            <w:tcW w:w="357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9FCD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zostrojiť dve rovnobežné priamky (rovnobežky), ktoré sú preťaté priečkou,</w:t>
            </w:r>
          </w:p>
          <w:p w14:paraId="06665A5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určiť súhlasné a striedavé uhly pri dvoch rovnobežných priamkach preťatých priečkou,</w:t>
            </w:r>
          </w:p>
          <w:p w14:paraId="1FA3998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vyriešiť úlohy s využitím vlastností súhlasných a striedavých uhlov,</w:t>
            </w:r>
          </w:p>
          <w:p w14:paraId="6245FAE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načrtnúť a pomenovať rovnobežníky: štvorec, kosoštvorec, obdĺžnik, kosodĺžnik,</w:t>
            </w:r>
          </w:p>
          <w:p w14:paraId="31B668F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rozlíšiť a vysvetliť rozdiel medzi pravouhlými a kosouhlými rovnobežníkmi,</w:t>
            </w:r>
          </w:p>
          <w:p w14:paraId="3DE5ED2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narysovať štvorec, kosoštvorec, obdĺžnik, kosodĺžnik a správne označiť všetky ich základné prvky,</w:t>
            </w:r>
          </w:p>
          <w:p w14:paraId="38C6C83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zostrojiť a odmerať v rovnobežníku (štvorci, kosoštvorci, obdĺžniku, kosodĺžniku) jeho dve rôzne výšky,</w:t>
            </w:r>
          </w:p>
          <w:p w14:paraId="3CFB5C1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zostrojiť rovnobežník podľa daných prvkov a na základe daného konštrukčného postupu,</w:t>
            </w:r>
          </w:p>
          <w:p w14:paraId="1208B91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vyriešiť primerané konštrukčné úlohy pre štvoruholníky s využitím vlastností konštrukcie trojuholníka a s využitím poznatkov o rovnobežníkoch</w:t>
            </w:r>
          </w:p>
        </w:tc>
        <w:tc>
          <w:tcPr>
            <w:tcW w:w="125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1A648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DIG</w:t>
            </w:r>
          </w:p>
          <w:p w14:paraId="01450CD3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MDV</w:t>
            </w:r>
          </w:p>
          <w:p w14:paraId="5109A716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</w:t>
            </w:r>
          </w:p>
        </w:tc>
      </w:tr>
      <w:tr w:rsidR="004E71AD" w14:paraId="38605EE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8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0CB87" w14:textId="77777777" w:rsidR="004E71AD" w:rsidRDefault="00000000">
            <w:pPr>
              <w:pStyle w:val="Standard"/>
              <w:spacing w:after="0"/>
              <w:jc w:val="left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>Kombinatorika</w:t>
            </w:r>
          </w:p>
          <w:p w14:paraId="584CC366" w14:textId="77777777" w:rsidR="004E71AD" w:rsidRDefault="00000000">
            <w:pPr>
              <w:pStyle w:val="Standard"/>
              <w:spacing w:after="0"/>
              <w:jc w:val="left"/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  <w:t>10 hodín</w:t>
            </w:r>
          </w:p>
        </w:tc>
        <w:tc>
          <w:tcPr>
            <w:tcW w:w="37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0F33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objav podstaty daného systému vo vypisovaní možností</w:t>
            </w:r>
          </w:p>
          <w:p w14:paraId="1DAFC36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systematické vypisovanie možností, rôzne spôsoby vypisovania možností</w:t>
            </w:r>
          </w:p>
          <w:p w14:paraId="7AE7026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počet usporiadaní, počet možností</w:t>
            </w:r>
          </w:p>
          <w:p w14:paraId="0B54230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úlohy na tvorbu skupín predmetov a ich počet z oblasti hier, športu a z rôznych oblastí života (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propedeutika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variácií)</w:t>
            </w:r>
          </w:p>
          <w:p w14:paraId="35D095E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propedeutika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základných modelov kombinatoriky</w:t>
            </w:r>
          </w:p>
        </w:tc>
        <w:tc>
          <w:tcPr>
            <w:tcW w:w="357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3173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vypísať (všetky) možnosti podľa určitého systému,</w:t>
            </w:r>
          </w:p>
          <w:p w14:paraId="5D6E1BC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vytvoriť systém (napr. strom možností) na vypisovanie možností,</w:t>
            </w:r>
          </w:p>
          <w:p w14:paraId="642B8A3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systematicky usporiadať daný počet predmetov (prvkov, údajov),</w:t>
            </w:r>
          </w:p>
          <w:p w14:paraId="756318C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vyriešiť primerané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kombinatorické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úlohy, vrátane intuitívneho použitia pravidla súčtu a súčinu.</w:t>
            </w:r>
          </w:p>
        </w:tc>
        <w:tc>
          <w:tcPr>
            <w:tcW w:w="125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B7E16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MDV</w:t>
            </w:r>
          </w:p>
          <w:p w14:paraId="34E0F785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DIG</w:t>
            </w:r>
          </w:p>
          <w:p w14:paraId="358487F4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</w:t>
            </w:r>
          </w:p>
        </w:tc>
      </w:tr>
    </w:tbl>
    <w:p w14:paraId="64268848" w14:textId="77777777" w:rsidR="004E71AD" w:rsidRDefault="004E71AD">
      <w:pPr>
        <w:pStyle w:val="Standard"/>
      </w:pPr>
    </w:p>
    <w:p w14:paraId="3547185C" w14:textId="77777777" w:rsidR="004E71AD" w:rsidRDefault="00000000">
      <w:pPr>
        <w:pStyle w:val="Standard"/>
      </w:pPr>
      <w:r>
        <w:t>Vstupný test – 1 h</w:t>
      </w:r>
    </w:p>
    <w:p w14:paraId="037E51F9" w14:textId="77777777" w:rsidR="004E71AD" w:rsidRDefault="00000000">
      <w:pPr>
        <w:pStyle w:val="Standard"/>
      </w:pPr>
      <w:r>
        <w:t>Školské úlohy, príprava, rozbor a oprava – 6 h</w:t>
      </w:r>
    </w:p>
    <w:p w14:paraId="201B7B0D" w14:textId="77777777" w:rsidR="004E71AD" w:rsidRDefault="00000000">
      <w:pPr>
        <w:pStyle w:val="Standard"/>
      </w:pPr>
      <w:r>
        <w:t>Upevňovanie a opakovanie učiva – 6 h</w:t>
      </w:r>
    </w:p>
    <w:p w14:paraId="594C6109" w14:textId="77777777" w:rsidR="004E71AD" w:rsidRDefault="00000000">
      <w:pPr>
        <w:pStyle w:val="Nadpis2"/>
      </w:pPr>
      <w:r>
        <w:t>Učebné osnovy – 8. ročník</w:t>
      </w:r>
    </w:p>
    <w:p w14:paraId="623382C4" w14:textId="77777777" w:rsidR="004E71AD" w:rsidRDefault="00000000">
      <w:pPr>
        <w:pStyle w:val="Standard"/>
        <w:spacing w:after="120"/>
        <w:rPr>
          <w:rFonts w:eastAsia="Calibri"/>
          <w:bCs/>
          <w:iCs/>
          <w:color w:val="000000"/>
          <w:sz w:val="22"/>
          <w:szCs w:val="24"/>
        </w:rPr>
      </w:pPr>
      <w:r>
        <w:rPr>
          <w:rFonts w:eastAsia="Calibri"/>
          <w:bCs/>
          <w:iCs/>
          <w:color w:val="000000"/>
          <w:sz w:val="22"/>
          <w:szCs w:val="24"/>
        </w:rPr>
        <w:t>Časová dotácia:  4 hodiny týždenne, cca 132 hodín ročne</w:t>
      </w:r>
    </w:p>
    <w:tbl>
      <w:tblPr>
        <w:tblW w:w="101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743"/>
        <w:gridCol w:w="3571"/>
        <w:gridCol w:w="1258"/>
      </w:tblGrid>
      <w:tr w:rsidR="004E71AD" w14:paraId="245B366A" w14:textId="77777777">
        <w:tblPrEx>
          <w:tblCellMar>
            <w:top w:w="0" w:type="dxa"/>
            <w:bottom w:w="0" w:type="dxa"/>
          </w:tblCellMar>
        </w:tblPrEx>
        <w:trPr>
          <w:trHeight w:val="245"/>
          <w:tblHeader/>
          <w:jc w:val="center"/>
        </w:trPr>
        <w:tc>
          <w:tcPr>
            <w:tcW w:w="1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C73A4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/>
                <w:bCs/>
                <w:color w:val="000000"/>
                <w:sz w:val="18"/>
                <w:szCs w:val="23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Tematický celok /</w:t>
            </w:r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po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čet</w:t>
            </w:r>
            <w:proofErr w:type="spellEnd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 xml:space="preserve"> hodín</w:t>
            </w:r>
          </w:p>
        </w:tc>
        <w:tc>
          <w:tcPr>
            <w:tcW w:w="3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D3DA2" w14:textId="77777777" w:rsidR="004E71AD" w:rsidRDefault="00000000">
            <w:pPr>
              <w:pStyle w:val="Standard"/>
              <w:spacing w:after="0" w:line="240" w:lineRule="auto"/>
              <w:jc w:val="left"/>
            </w:pPr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O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bsahový</w:t>
            </w:r>
            <w:proofErr w:type="spellEnd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 xml:space="preserve"> štandard </w:t>
            </w:r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(u</w:t>
            </w:r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či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vo</w:t>
            </w:r>
            <w:proofErr w:type="spellEnd"/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24EC9" w14:textId="77777777" w:rsidR="004E71AD" w:rsidRDefault="00000000">
            <w:pPr>
              <w:pStyle w:val="Standard"/>
              <w:spacing w:after="0" w:line="240" w:lineRule="auto"/>
              <w:jc w:val="left"/>
            </w:pPr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V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ýkonový</w:t>
            </w:r>
            <w:proofErr w:type="spellEnd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 xml:space="preserve"> štandard</w:t>
            </w:r>
          </w:p>
        </w:tc>
        <w:tc>
          <w:tcPr>
            <w:tcW w:w="12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5542E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/>
                <w:color w:val="000000"/>
                <w:sz w:val="18"/>
                <w:szCs w:val="23"/>
              </w:rPr>
            </w:pPr>
            <w:r>
              <w:rPr>
                <w:rFonts w:eastAsia="Calibri"/>
                <w:b/>
                <w:color w:val="000000"/>
                <w:sz w:val="18"/>
                <w:szCs w:val="23"/>
              </w:rPr>
              <w:t>Prierezové témy/</w:t>
            </w:r>
          </w:p>
        </w:tc>
      </w:tr>
      <w:tr w:rsidR="004E71AD" w14:paraId="6AEE7EF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341D8" w14:textId="77777777" w:rsidR="004E71AD" w:rsidRDefault="00000000">
            <w:pPr>
              <w:pStyle w:val="Standard"/>
              <w:jc w:val="left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>Opakovanie učiva zo 7. ročníka</w:t>
            </w:r>
          </w:p>
          <w:p w14:paraId="6141E44B" w14:textId="77777777" w:rsidR="004E71AD" w:rsidRDefault="00000000">
            <w:pPr>
              <w:pStyle w:val="Standard"/>
              <w:jc w:val="left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iCs/>
                <w:color w:val="000000"/>
                <w:sz w:val="18"/>
                <w:szCs w:val="18"/>
              </w:rPr>
              <w:t>12 hodín</w:t>
            </w:r>
          </w:p>
        </w:tc>
        <w:tc>
          <w:tcPr>
            <w:tcW w:w="3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FEF8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  <w:lang/>
              </w:rPr>
              <w:t xml:space="preserve">Obsahové štandardy </w:t>
            </w:r>
            <w:r>
              <w:rPr>
                <w:rFonts w:eastAsia="Calibri"/>
                <w:color w:val="000000"/>
                <w:sz w:val="18"/>
                <w:szCs w:val="18"/>
              </w:rPr>
              <w:t>7</w:t>
            </w:r>
            <w:r>
              <w:rPr>
                <w:rFonts w:eastAsia="Calibri"/>
                <w:color w:val="000000"/>
                <w:sz w:val="18"/>
                <w:szCs w:val="18"/>
                <w:lang/>
              </w:rPr>
              <w:t xml:space="preserve">. ročníka potrebné na upevnenie a úspešné nadviazanie vzdelávania v </w:t>
            </w:r>
            <w:r>
              <w:rPr>
                <w:rFonts w:eastAsia="Calibri"/>
                <w:color w:val="000000"/>
                <w:sz w:val="18"/>
                <w:szCs w:val="18"/>
              </w:rPr>
              <w:t>8</w:t>
            </w:r>
            <w:r>
              <w:rPr>
                <w:rFonts w:eastAsia="Calibri"/>
                <w:color w:val="000000"/>
                <w:sz w:val="18"/>
                <w:szCs w:val="18"/>
                <w:lang/>
              </w:rPr>
              <w:t>. ročníku.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3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4150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Výkonové</w:t>
            </w:r>
            <w:r>
              <w:rPr>
                <w:rFonts w:eastAsia="Calibri"/>
                <w:color w:val="000000"/>
                <w:sz w:val="18"/>
                <w:szCs w:val="18"/>
                <w:lang/>
              </w:rPr>
              <w:t xml:space="preserve"> štandardy </w:t>
            </w:r>
            <w:r>
              <w:rPr>
                <w:rFonts w:eastAsia="Calibri"/>
                <w:color w:val="000000"/>
                <w:sz w:val="18"/>
                <w:szCs w:val="18"/>
              </w:rPr>
              <w:t>7</w:t>
            </w:r>
            <w:r>
              <w:rPr>
                <w:rFonts w:eastAsia="Calibri"/>
                <w:color w:val="000000"/>
                <w:sz w:val="18"/>
                <w:szCs w:val="18"/>
                <w:lang/>
              </w:rPr>
              <w:t xml:space="preserve">. ročníka potrebné na upevnenie a úspešné nadviazanie vzdelávania v </w:t>
            </w:r>
            <w:r>
              <w:rPr>
                <w:rFonts w:eastAsia="Calibri"/>
                <w:color w:val="000000"/>
                <w:sz w:val="18"/>
                <w:szCs w:val="18"/>
              </w:rPr>
              <w:t>8</w:t>
            </w:r>
            <w:r>
              <w:rPr>
                <w:rFonts w:eastAsia="Calibri"/>
                <w:color w:val="000000"/>
                <w:sz w:val="18"/>
                <w:szCs w:val="18"/>
                <w:lang/>
              </w:rPr>
              <w:t>. ročníku.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12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7C6B2" w14:textId="77777777" w:rsidR="004E71AD" w:rsidRDefault="004E71AD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color w:val="000000"/>
                <w:sz w:val="18"/>
              </w:rPr>
            </w:pPr>
          </w:p>
        </w:tc>
      </w:tr>
      <w:tr w:rsidR="004E71AD" w14:paraId="2D6F9FC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0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AB86E" w14:textId="77777777" w:rsidR="004E71AD" w:rsidRDefault="00000000">
            <w:pPr>
              <w:pStyle w:val="Standard"/>
              <w:spacing w:after="0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>Kladné a záporné čísla, počtové výkony s celými a desatinnými číslami, racionálne čísla</w:t>
            </w:r>
          </w:p>
          <w:p w14:paraId="16D22C01" w14:textId="77777777" w:rsidR="004E71AD" w:rsidRDefault="00000000">
            <w:pPr>
              <w:pStyle w:val="Standard"/>
              <w:spacing w:after="0"/>
              <w:jc w:val="left"/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  <w:t>20 hodín</w:t>
            </w:r>
          </w:p>
        </w:tc>
        <w:tc>
          <w:tcPr>
            <w:tcW w:w="37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EE64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číselná os,</w:t>
            </w:r>
          </w:p>
          <w:p w14:paraId="4303EE7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kladné a záporné číslo,</w:t>
            </w:r>
          </w:p>
          <w:p w14:paraId="08DFC3B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celé číslo,</w:t>
            </w:r>
          </w:p>
          <w:p w14:paraId="0B64FD3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navzájom opačné čísla,</w:t>
            </w:r>
          </w:p>
          <w:p w14:paraId="3C52A20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kladné a záporné desatinné číslo,</w:t>
            </w:r>
          </w:p>
          <w:p w14:paraId="491F0D8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absolútna hodnota čísla,</w:t>
            </w:r>
          </w:p>
          <w:p w14:paraId="4757FC1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usporiadanie a porovnávanie čísel,</w:t>
            </w:r>
          </w:p>
          <w:p w14:paraId="156DFF3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racionálne číslo,</w:t>
            </w:r>
          </w:p>
          <w:p w14:paraId="37E43E5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sčítanie a odčítanie celých, racionálnych a 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desatiných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čísel</w:t>
            </w:r>
          </w:p>
          <w:p w14:paraId="4A3952C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násobenie a delenie celých, desatinných a racionálnych čísel.</w:t>
            </w:r>
          </w:p>
        </w:tc>
        <w:tc>
          <w:tcPr>
            <w:tcW w:w="357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9395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uviesť príklady využitia kladných a záporných celých čísel v praxi,</w:t>
            </w:r>
          </w:p>
          <w:p w14:paraId="0C8A90E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prečítať a zapísať celé čísla (aj z rôznych tabuliek a grafov),</w:t>
            </w:r>
          </w:p>
          <w:p w14:paraId="3AE5F23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určiť k danému číslu číslo opačné,</w:t>
            </w:r>
          </w:p>
          <w:p w14:paraId="228B05D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vymenovať a vypísať dvojice navzájom opačných celých čísel (aj z číselnej osi),</w:t>
            </w:r>
          </w:p>
          <w:p w14:paraId="4A6B263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porovnať celé a racionálne čísla a usporiadať ich podľa veľkosti,</w:t>
            </w:r>
          </w:p>
          <w:p w14:paraId="0BA5555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zobraziť celé čísla na číselnej osi,</w:t>
            </w:r>
          </w:p>
          <w:p w14:paraId="60C8744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priradiť k celému číslu obraz na číselnej osi,</w:t>
            </w:r>
          </w:p>
          <w:p w14:paraId="05228B9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zobraziť kladné a záporné desatinné čísla na číselnej osi,</w:t>
            </w:r>
          </w:p>
          <w:p w14:paraId="1950C1C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určiť absolútnu hodnotu celého, desatinného čísla a racionálneho čísla,</w:t>
            </w:r>
          </w:p>
          <w:p w14:paraId="4A266DB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 sčítať a odčítať celé a desatinné čísla,</w:t>
            </w:r>
          </w:p>
          <w:p w14:paraId="3F4C0CC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vyriešiť primerané slovné úlohy na sčítanie a odčítanie celých a desatinných čísel (kladných a záporných),</w:t>
            </w:r>
          </w:p>
          <w:p w14:paraId="6393EFF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zapísať postup riešenia slovnej úlohy, výpočet a odpoveď</w:t>
            </w:r>
          </w:p>
          <w:p w14:paraId="3D6981E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spamäti, písomne a na kalkulačke vynásobiť a vydeliť celé čísla,</w:t>
            </w:r>
          </w:p>
          <w:p w14:paraId="13A8D34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vyriešiť primerané slovné úlohy na násobenie a delenie celých čísel,</w:t>
            </w:r>
          </w:p>
          <w:p w14:paraId="4EBE479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zapísať postup riešenia slovnej úlohy, výpočet a odpoveď</w:t>
            </w:r>
          </w:p>
          <w:p w14:paraId="74CE902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spamäti a písomne násobiť a deliť celé čísla.</w:t>
            </w:r>
          </w:p>
          <w:p w14:paraId="337C150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určiť znamienko výsledku násobenia a delenia dvoch celých čísel..</w:t>
            </w:r>
          </w:p>
        </w:tc>
        <w:tc>
          <w:tcPr>
            <w:tcW w:w="125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ED175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FIG</w:t>
            </w:r>
          </w:p>
          <w:p w14:paraId="16F64648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</w:t>
            </w:r>
          </w:p>
          <w:p w14:paraId="00F2E44B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</w:t>
            </w:r>
          </w:p>
          <w:p w14:paraId="012CC434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MDV</w:t>
            </w:r>
          </w:p>
        </w:tc>
      </w:tr>
      <w:tr w:rsidR="004E71AD" w14:paraId="1DC79EB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0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1BD65" w14:textId="77777777" w:rsidR="004E71AD" w:rsidRDefault="00000000">
            <w:pPr>
              <w:pStyle w:val="Standard"/>
              <w:jc w:val="left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>Premenná, číselný výraz, lineárna rovnica</w:t>
            </w:r>
          </w:p>
          <w:p w14:paraId="10DB8EF1" w14:textId="77777777" w:rsidR="004E71AD" w:rsidRDefault="00000000">
            <w:pPr>
              <w:pStyle w:val="Standard"/>
              <w:jc w:val="left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iCs/>
                <w:color w:val="000000"/>
                <w:sz w:val="18"/>
                <w:szCs w:val="18"/>
              </w:rPr>
              <w:t>25 hodín</w:t>
            </w:r>
          </w:p>
        </w:tc>
        <w:tc>
          <w:tcPr>
            <w:tcW w:w="37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77B1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číselný výraz, hodnota číselného výrazu, rovnosť a nerovnosť číselných výrazov, znaky =, ≠</w:t>
            </w:r>
          </w:p>
          <w:p w14:paraId="040936A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výraz s premennou (algebrický výraz),</w:t>
            </w:r>
          </w:p>
          <w:p w14:paraId="7081421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dosadzovanie čísel za jednotlivé premenné, rovnica, dopočítavanie chýbajúcich údajov v jednoduchých vzorcoch, koeficient, premenná, člen s premennou, číslo (člen bez premennej),</w:t>
            </w:r>
          </w:p>
          <w:p w14:paraId="29D1150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úprava výrazov – zjednodušovanie výrazov, počtové výkony – sčítanie, odčítanie, násobenie, delenie,</w:t>
            </w:r>
          </w:p>
          <w:p w14:paraId="552112B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vynímanie pred zátvorku,</w:t>
            </w:r>
          </w:p>
          <w:p w14:paraId="70D91BB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propedeutika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riešenia lineárnych rovníc s jedným a viacnásobným výskytom neznámej,</w:t>
            </w:r>
          </w:p>
          <w:p w14:paraId="54098F7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riešenie jednoduchých úloh vedúcich na lineárne rovnice bez formalizácie do podoby rovnice: úvahou, metódou pokus – omyl, znázornením</w:t>
            </w:r>
          </w:p>
          <w:p w14:paraId="0DD129B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zápis, postup riešenia, výpočet, skúška správnosti,  </w:t>
            </w:r>
          </w:p>
          <w:p w14:paraId="2C3AEDE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overenie, či dané číslo je riešením slovnej úlohy,</w:t>
            </w:r>
          </w:p>
          <w:p w14:paraId="6BC5CA9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zápis vzťahov vychádzajúcich z jednotlivých operácií, z porovnávania</w:t>
            </w:r>
          </w:p>
          <w:p w14:paraId="1DFA505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neznáma veličina vo vzorci, vzorec (skrátený zápis vzťahov),</w:t>
            </w:r>
          </w:p>
          <w:p w14:paraId="26E7C2F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vzorce na výpočet obvodu a obsahu štvorca, obdĺžnika, vyjadrenie a výpočet neznámej z jednoduchého vzorca</w:t>
            </w:r>
          </w:p>
        </w:tc>
        <w:tc>
          <w:tcPr>
            <w:tcW w:w="357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E3BA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sčítať, odčítať, vynásobiť a vydeliť primerané číselné výrazy,</w:t>
            </w:r>
          </w:p>
          <w:p w14:paraId="1CB3D7B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rozhodnúť o rovnosti dvoch číselných výrazov</w:t>
            </w:r>
          </w:p>
          <w:p w14:paraId="3A67D4C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určiť počet členov v číselnom výraze</w:t>
            </w:r>
          </w:p>
          <w:p w14:paraId="3C5AF12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rozlíšiť číselný výraz a výraz s premennou,</w:t>
            </w:r>
          </w:p>
          <w:p w14:paraId="07E2E9C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zostaviť podľa slovného opisu jednoduchý výraz s premennou,</w:t>
            </w:r>
          </w:p>
          <w:p w14:paraId="272EFAA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určiť vo výraze s premennou členy s premennou a členy bez premennej,</w:t>
            </w:r>
          </w:p>
          <w:p w14:paraId="50532C4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určiť hodnotu výrazu pri danej hodnote premennej,</w:t>
            </w:r>
          </w:p>
          <w:p w14:paraId="21D604B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sčítať a odčítať výrazy s premennou,</w:t>
            </w:r>
          </w:p>
          <w:p w14:paraId="2A80D74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vynásobiť a vydeliť primerané výrazy s premennou číslom rôznym od nuly,</w:t>
            </w:r>
          </w:p>
          <w:p w14:paraId="2BCF61A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riešiť jednoduché slovné úlohy vedúce k lineárnej rovnici úvahou alebo pomocou rovnice</w:t>
            </w:r>
          </w:p>
          <w:p w14:paraId="4DE16F7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zapísať postup riešenia slovnej úlohy  a overiť skúškou správnosti riešenie slovnej úlohy,</w:t>
            </w:r>
          </w:p>
          <w:p w14:paraId="5C7D625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vyjadriť a vypočítať neznámu z jednoduchého vzorca</w:t>
            </w:r>
          </w:p>
        </w:tc>
        <w:tc>
          <w:tcPr>
            <w:tcW w:w="125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1D1EF" w14:textId="77777777" w:rsidR="004E71AD" w:rsidRDefault="00000000">
            <w:pPr>
              <w:pStyle w:val="Standard"/>
              <w:spacing w:after="0" w:line="240" w:lineRule="auto"/>
              <w:rPr>
                <w:rFonts w:eastAsia="Calibri"/>
                <w:color w:val="000000"/>
                <w:sz w:val="18"/>
              </w:rPr>
            </w:pPr>
            <w:r>
              <w:rPr>
                <w:rFonts w:eastAsia="Calibri"/>
                <w:color w:val="000000"/>
                <w:sz w:val="18"/>
              </w:rPr>
              <w:lastRenderedPageBreak/>
              <w:t>DIG</w:t>
            </w:r>
          </w:p>
          <w:p w14:paraId="7F4F981C" w14:textId="77777777" w:rsidR="004E71AD" w:rsidRDefault="00000000">
            <w:pPr>
              <w:pStyle w:val="Standard"/>
              <w:spacing w:after="0" w:line="240" w:lineRule="auto"/>
              <w:rPr>
                <w:rFonts w:eastAsia="Calibri"/>
                <w:color w:val="000000"/>
                <w:sz w:val="18"/>
              </w:rPr>
            </w:pPr>
            <w:r>
              <w:rPr>
                <w:rFonts w:eastAsia="Calibri"/>
                <w:color w:val="000000"/>
                <w:sz w:val="18"/>
              </w:rPr>
              <w:t>FIG</w:t>
            </w:r>
          </w:p>
          <w:p w14:paraId="2B8B65A8" w14:textId="77777777" w:rsidR="004E71AD" w:rsidRDefault="00000000">
            <w:pPr>
              <w:pStyle w:val="Standard"/>
              <w:spacing w:after="0" w:line="240" w:lineRule="auto"/>
              <w:rPr>
                <w:rFonts w:eastAsia="Calibri"/>
                <w:color w:val="000000"/>
                <w:sz w:val="18"/>
              </w:rPr>
            </w:pPr>
            <w:r>
              <w:rPr>
                <w:rFonts w:eastAsia="Calibri"/>
                <w:color w:val="000000"/>
                <w:sz w:val="18"/>
              </w:rPr>
              <w:t>OSR</w:t>
            </w:r>
          </w:p>
        </w:tc>
      </w:tr>
      <w:tr w:rsidR="004E71AD" w14:paraId="01C21BF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0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FE324" w14:textId="77777777" w:rsidR="004E71AD" w:rsidRDefault="00000000">
            <w:pPr>
              <w:pStyle w:val="Standard"/>
              <w:jc w:val="left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>Trojuholník, zhodnosť trojuholníkov,</w:t>
            </w:r>
          </w:p>
          <w:p w14:paraId="785992B3" w14:textId="77777777" w:rsidR="004E71AD" w:rsidRDefault="00000000">
            <w:pPr>
              <w:pStyle w:val="Standard"/>
              <w:jc w:val="left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iCs/>
                <w:color w:val="000000"/>
                <w:sz w:val="18"/>
                <w:szCs w:val="18"/>
              </w:rPr>
              <w:t>13 hodín</w:t>
            </w:r>
          </w:p>
        </w:tc>
        <w:tc>
          <w:tcPr>
            <w:tcW w:w="37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DC6D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trojuholník, základné prvky trojuholníka (vrcholy, strany, vnútorné a vonkajšie uhly), ostrouhlý, pravouhlý a tupouhlý trojuholník,</w:t>
            </w:r>
          </w:p>
          <w:p w14:paraId="6BA178C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zhodnosť trojuholníkov, vety o zhodnosti trojuholníkov (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sss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sus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usu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>),</w:t>
            </w:r>
          </w:p>
          <w:p w14:paraId="2CA321E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rozbor konštrukčnej úlohy, náčrt, konštrukčný postup, konštrukcia trojuholníka podľa viet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sss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sus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usu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>.</w:t>
            </w:r>
          </w:p>
          <w:p w14:paraId="0957F94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významné prvky trojuholníka a ich vlastnosti (výška, ťažnica, stredná priečka</w:t>
            </w:r>
          </w:p>
          <w:p w14:paraId="0F02DD4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skúška</w:t>
            </w:r>
            <w:r>
              <w:rPr>
                <w:sz w:val="18"/>
                <w:szCs w:val="18"/>
              </w:rPr>
              <w:t xml:space="preserve"> správnosti konštrukcie.</w:t>
            </w:r>
          </w:p>
        </w:tc>
        <w:tc>
          <w:tcPr>
            <w:tcW w:w="357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FC76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rozlíšiť základné prvky trojuholníka,</w:t>
            </w:r>
          </w:p>
          <w:p w14:paraId="38C0C53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využiť vetu o súčte vnútorných uhlov trojuholníka na výpočet veľkosti vonkajších uhlov trojuholníka,</w:t>
            </w:r>
          </w:p>
          <w:p w14:paraId="565B3EF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riešiť úlohy s využitím vlastností vnútorných a vonkajších uhlov trojuholníka,</w:t>
            </w:r>
          </w:p>
          <w:p w14:paraId="058BCEC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vykonať rozbor konštrukčnej úlohy,</w:t>
            </w:r>
          </w:p>
          <w:p w14:paraId="5F8910A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opísať a zapísať konštrukčný postup zostrojenia trojuholníka,</w:t>
            </w:r>
          </w:p>
          <w:p w14:paraId="28506E0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zostrojiť trojuholník podľa konštrukčného postupu s využitím viet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sss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sus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usu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>, výšky a ťažnice,</w:t>
            </w:r>
          </w:p>
          <w:p w14:paraId="309A8F9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vykonať skúšku správnosti konštrukcie trojuholníka pomocou výšky, ťažnice a splnenia podmienok úlohy.</w:t>
            </w:r>
          </w:p>
        </w:tc>
        <w:tc>
          <w:tcPr>
            <w:tcW w:w="125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437ED" w14:textId="77777777" w:rsidR="004E71AD" w:rsidRDefault="00000000">
            <w:pPr>
              <w:pStyle w:val="Standard"/>
              <w:spacing w:after="0" w:line="240" w:lineRule="auto"/>
              <w:rPr>
                <w:rFonts w:eastAsia="Calibri"/>
                <w:color w:val="000000"/>
                <w:sz w:val="18"/>
              </w:rPr>
            </w:pPr>
            <w:r>
              <w:rPr>
                <w:rFonts w:eastAsia="Calibri"/>
                <w:color w:val="000000"/>
                <w:sz w:val="18"/>
              </w:rPr>
              <w:t>DIG,</w:t>
            </w:r>
          </w:p>
          <w:p w14:paraId="4F625A49" w14:textId="77777777" w:rsidR="004E71AD" w:rsidRDefault="00000000">
            <w:pPr>
              <w:pStyle w:val="Standard"/>
              <w:spacing w:after="0" w:line="240" w:lineRule="auto"/>
              <w:rPr>
                <w:rFonts w:eastAsia="Calibri"/>
                <w:color w:val="000000"/>
                <w:sz w:val="18"/>
              </w:rPr>
            </w:pPr>
            <w:r>
              <w:rPr>
                <w:rFonts w:eastAsia="Calibri"/>
                <w:color w:val="000000"/>
                <w:sz w:val="18"/>
              </w:rPr>
              <w:t>OSR,</w:t>
            </w:r>
          </w:p>
          <w:p w14:paraId="0B2E7E89" w14:textId="77777777" w:rsidR="004E71AD" w:rsidRDefault="00000000">
            <w:pPr>
              <w:pStyle w:val="Standard"/>
              <w:spacing w:after="0" w:line="240" w:lineRule="auto"/>
              <w:rPr>
                <w:rFonts w:eastAsia="Calibri"/>
                <w:color w:val="000000"/>
                <w:sz w:val="18"/>
              </w:rPr>
            </w:pPr>
            <w:r>
              <w:rPr>
                <w:rFonts w:eastAsia="Calibri"/>
                <w:color w:val="000000"/>
                <w:sz w:val="18"/>
              </w:rPr>
              <w:t>MDV</w:t>
            </w:r>
          </w:p>
          <w:p w14:paraId="11B90359" w14:textId="77777777" w:rsidR="004E71AD" w:rsidRDefault="004E71AD">
            <w:pPr>
              <w:pStyle w:val="Standard"/>
              <w:spacing w:after="0" w:line="240" w:lineRule="auto"/>
              <w:rPr>
                <w:rFonts w:eastAsia="Calibri"/>
                <w:color w:val="000000"/>
                <w:sz w:val="18"/>
              </w:rPr>
            </w:pPr>
          </w:p>
        </w:tc>
      </w:tr>
      <w:tr w:rsidR="004E71AD" w14:paraId="6DB7289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0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69F48" w14:textId="77777777" w:rsidR="004E71AD" w:rsidRDefault="00000000">
            <w:pPr>
              <w:pStyle w:val="Standard"/>
              <w:spacing w:after="170"/>
              <w:jc w:val="left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>Rovnobežník, lichobežník,  - vlastnosti, konštrukcia, obsah</w:t>
            </w:r>
          </w:p>
          <w:p w14:paraId="0F093F84" w14:textId="77777777" w:rsidR="004E71AD" w:rsidRDefault="00000000">
            <w:pPr>
              <w:pStyle w:val="Standard"/>
              <w:spacing w:after="170"/>
              <w:jc w:val="left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iCs/>
                <w:color w:val="000000"/>
                <w:sz w:val="18"/>
                <w:szCs w:val="18"/>
              </w:rPr>
              <w:t>18 hodín</w:t>
            </w:r>
          </w:p>
        </w:tc>
        <w:tc>
          <w:tcPr>
            <w:tcW w:w="37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6517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rovnobežnosť, rovnobežné priamky (rovnobežky), rôznobežky, priečka, rovnobežky preťaté priečkou, súhlasné a striedavé uhly a ich vlastnosti,</w:t>
            </w:r>
          </w:p>
          <w:p w14:paraId="69002A0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štvoruholníky, rovnobežníky, štvorec, kosoštvorec, obdĺžnik, kosodĺžnik a ich základné vlastnosti (strany, vnútorné uhly, uhlopriečky, priesečník uhlopriečok),</w:t>
            </w:r>
          </w:p>
          <w:p w14:paraId="4658583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výška rovnobežníka, dve výšky rovnobežníka, súčet vnútorných uhlov štvoruholníka (α + β + γ + δ = 360°),</w:t>
            </w:r>
          </w:p>
          <w:p w14:paraId="463DB08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základňa lichobežníka, rameno lichobežníka, výška lichobežníka,</w:t>
            </w:r>
          </w:p>
          <w:p w14:paraId="47AA878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všeobecný lichobežník, pravouhlý lichobežník, rovnoramenný lichobežník,</w:t>
            </w:r>
          </w:p>
          <w:p w14:paraId="741F423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obvod a obsah rovnobežníka a lichobežníka.</w:t>
            </w:r>
          </w:p>
        </w:tc>
        <w:tc>
          <w:tcPr>
            <w:tcW w:w="357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C9DA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zostrojiť dve rovnobežné priamky (rovnobežky), ktoré sú preťaté priečkou,</w:t>
            </w:r>
          </w:p>
          <w:p w14:paraId="267845B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určiť súhlasné a striedavé uhly pri dvoch rovnobežných priamkach preťatých priečkou,</w:t>
            </w:r>
          </w:p>
          <w:p w14:paraId="6F174CA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riešiť úlohy s využitím vlastností súhlasných a striedavých uhlov,</w:t>
            </w:r>
          </w:p>
          <w:p w14:paraId="6BE588D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rozlíšiť a vysvetliť rozdiel medzi pravouhlými a kosouhlými rovnobežníkmi,</w:t>
            </w:r>
          </w:p>
          <w:p w14:paraId="5FBEE9C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pomenovať a narysovať rovnobežníky, správne označiť všetky ich základné prvky,</w:t>
            </w:r>
          </w:p>
          <w:p w14:paraId="3A1B837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zostrojiť a odmerať v rovnobežníku (štvorci, kosoštvorci, obdĺžniku, kosodĺžniku) jeho dve rôzne výšky,</w:t>
            </w:r>
          </w:p>
          <w:p w14:paraId="4C90001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opísať základné vlastnosti rovnobežníkov (strany, vnútorné uhly, uhlopriečky a ich priesečník),</w:t>
            </w:r>
          </w:p>
          <w:p w14:paraId="4B61511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načrtnúť lichobežník, pomenovať a opísať jeho základné prvky,</w:t>
            </w:r>
          </w:p>
          <w:p w14:paraId="6F70E98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zostrojiť ľubovoľný lichobežník (všeobecný, pravouhlý, rovnoramenný) podľa daných prvkov a na základe daného konštrukčného postupu,</w:t>
            </w:r>
          </w:p>
          <w:p w14:paraId="59BB916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riešiť primerané konštrukčné úlohy pre štvoruholníky s využitím vlastností konštrukcie trojuholníka a poznatkov o rovnobežníkoch a lichobežníkoch,</w:t>
            </w:r>
          </w:p>
          <w:p w14:paraId="0BC6AAB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vypočítať obvod a obsah rovnobežníka a lichobežníka,</w:t>
            </w:r>
          </w:p>
          <w:p w14:paraId="5F8EDC3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použiť vzorce na výpočet obvodu a obsahu rovnobežníka a lichobežníka,</w:t>
            </w:r>
          </w:p>
          <w:p w14:paraId="06A3A96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riešiť slovné úlohy z reálneho života s využitím poznatkov o obvode a obsahu rovnobežníkov a lichobežníkov a s využitím premeny jednotiek dĺžky a obsahu.</w:t>
            </w:r>
          </w:p>
        </w:tc>
        <w:tc>
          <w:tcPr>
            <w:tcW w:w="125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70326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OSR</w:t>
            </w:r>
          </w:p>
          <w:p w14:paraId="5530B91F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</w:t>
            </w:r>
          </w:p>
          <w:p w14:paraId="493ABED1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MDV</w:t>
            </w:r>
          </w:p>
        </w:tc>
      </w:tr>
      <w:tr w:rsidR="004E71AD" w14:paraId="05F83A3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0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E4DA8" w14:textId="77777777" w:rsidR="004E71AD" w:rsidRDefault="00000000">
            <w:pPr>
              <w:pStyle w:val="Standard"/>
              <w:spacing w:after="170"/>
              <w:jc w:val="left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>Kruh, kružnica</w:t>
            </w:r>
          </w:p>
          <w:p w14:paraId="2215DD1B" w14:textId="77777777" w:rsidR="004E71AD" w:rsidRDefault="00000000">
            <w:pPr>
              <w:pStyle w:val="Standard"/>
              <w:spacing w:after="170"/>
              <w:jc w:val="left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iCs/>
                <w:color w:val="000000"/>
                <w:sz w:val="18"/>
                <w:szCs w:val="18"/>
              </w:rPr>
              <w:t>11 hodín</w:t>
            </w:r>
          </w:p>
        </w:tc>
        <w:tc>
          <w:tcPr>
            <w:tcW w:w="37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01BB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kružnica, kruh, medzikružie, stred kruhu (kružnice),</w:t>
            </w:r>
          </w:p>
          <w:p w14:paraId="39C328B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polomer a priemer kruhu (kružnice) a ich vzťah,</w:t>
            </w:r>
          </w:p>
          <w:p w14:paraId="0EFD14E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vzájomná poloha kružnice a priamky: sečnica, </w:t>
            </w:r>
            <w:proofErr w:type="spellStart"/>
            <w:r>
              <w:rPr>
                <w:sz w:val="18"/>
                <w:szCs w:val="18"/>
              </w:rPr>
              <w:t>nesečnica</w:t>
            </w:r>
            <w:proofErr w:type="spellEnd"/>
            <w:r>
              <w:rPr>
                <w:sz w:val="18"/>
                <w:szCs w:val="18"/>
              </w:rPr>
              <w:t>, dotyčnica ku kružnici</w:t>
            </w:r>
          </w:p>
          <w:p w14:paraId="1E16918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tetiva a jej vlastnosti, vzdialenosť stredu kružnice od tetivy,</w:t>
            </w:r>
          </w:p>
          <w:p w14:paraId="62DA55D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Tálesova</w:t>
            </w:r>
            <w:proofErr w:type="spellEnd"/>
            <w:r>
              <w:rPr>
                <w:sz w:val="18"/>
                <w:szCs w:val="18"/>
              </w:rPr>
              <w:t xml:space="preserve"> kružnica,</w:t>
            </w:r>
          </w:p>
          <w:p w14:paraId="6D1CED5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kružnicový oblúk, stredový uhol, kruhový výsek, kruhový odsek</w:t>
            </w:r>
          </w:p>
          <w:p w14:paraId="09CA8F6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obsah kruhu, dĺžka kružnice, medzikružie,</w:t>
            </w:r>
          </w:p>
          <w:p w14:paraId="3AEB557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Ludolfovo</w:t>
            </w:r>
            <w:proofErr w:type="spellEnd"/>
            <w:r>
              <w:rPr>
                <w:sz w:val="18"/>
                <w:szCs w:val="18"/>
              </w:rPr>
              <w:t xml:space="preserve"> číslo a jeho približné hodnoty (π ≈ 3,14; 22/7),</w:t>
            </w:r>
          </w:p>
          <w:p w14:paraId="713B0FF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vzorce na výpočet obsahu kruhu a dĺžky kružnice (S = πr², o = 2πr = πd)..</w:t>
            </w:r>
          </w:p>
        </w:tc>
        <w:tc>
          <w:tcPr>
            <w:tcW w:w="357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0977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zostrojiť kružnicu s daným polomerom alebo s daným priemerom,</w:t>
            </w:r>
          </w:p>
          <w:p w14:paraId="201F087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vysvetliť vzťah medzi polomerom a priemerom kružnice</w:t>
            </w:r>
          </w:p>
          <w:p w14:paraId="6193C5F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určiť vzájomnú polohu kružnice a priamky,</w:t>
            </w:r>
          </w:p>
          <w:p w14:paraId="7D1DBF2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zostrojiť dotyčnicu ku kružnici v určenom bode ležiacom na tejto kružnici,</w:t>
            </w:r>
          </w:p>
          <w:p w14:paraId="793B777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zostrojiť dotyčnicu ku kružnici z daného bodu, ktorý leží mimo tejto kružnice,</w:t>
            </w:r>
          </w:p>
          <w:p w14:paraId="7962D58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opísať postup konštrukcie dotyčnice ku kružnici približnou metódou aj pomocou </w:t>
            </w:r>
            <w:proofErr w:type="spellStart"/>
            <w:r>
              <w:rPr>
                <w:sz w:val="18"/>
                <w:szCs w:val="18"/>
              </w:rPr>
              <w:t>Tálesovej</w:t>
            </w:r>
            <w:proofErr w:type="spellEnd"/>
            <w:r>
              <w:rPr>
                <w:sz w:val="18"/>
                <w:szCs w:val="18"/>
              </w:rPr>
              <w:t xml:space="preserve"> kružnice,</w:t>
            </w:r>
          </w:p>
          <w:p w14:paraId="5FA6E9B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vyznačiť na kružnici kružnicový oblúk a kružnicový oblúk prislúchajúci danému stredovému uhlu,</w:t>
            </w:r>
          </w:p>
          <w:p w14:paraId="216128E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vyznačiť v kruhu kruhový výsek a kruhový výsek prislúchajúci danému stredovému uhlu,</w:t>
            </w:r>
          </w:p>
          <w:p w14:paraId="276B502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vyznačiť v kruhu kruhový odsek,</w:t>
            </w:r>
          </w:p>
          <w:p w14:paraId="5AEEDC6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určiť a odmerať stredový uhol prislúchajúci danému kružnicovému oblúku alebo kruhovému výseku</w:t>
            </w:r>
          </w:p>
          <w:p w14:paraId="18896AE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vypočítať obsah kruhu a dĺžku kružnice,</w:t>
            </w:r>
          </w:p>
          <w:p w14:paraId="6AD5F3F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riešiť slovné úlohy využívajúce výpočet obsahu kruhu alebo dĺžky kružnice</w:t>
            </w:r>
          </w:p>
          <w:p w14:paraId="2CFCDD0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uviesť približnú hodnotu </w:t>
            </w:r>
            <w:proofErr w:type="spellStart"/>
            <w:r>
              <w:rPr>
                <w:sz w:val="18"/>
                <w:szCs w:val="18"/>
              </w:rPr>
              <w:t>Ludolfovho</w:t>
            </w:r>
            <w:proofErr w:type="spellEnd"/>
            <w:r>
              <w:rPr>
                <w:sz w:val="18"/>
                <w:szCs w:val="18"/>
              </w:rPr>
              <w:t xml:space="preserve"> čísla π</w:t>
            </w:r>
          </w:p>
          <w:p w14:paraId="7BB7A23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použiť vzorce na výpočet obsahu kruhu a dĺžky kružnice</w:t>
            </w:r>
          </w:p>
        </w:tc>
        <w:tc>
          <w:tcPr>
            <w:tcW w:w="125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707EC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FIG</w:t>
            </w:r>
          </w:p>
          <w:p w14:paraId="2A57D0F6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</w:t>
            </w:r>
          </w:p>
        </w:tc>
      </w:tr>
      <w:tr w:rsidR="004E71AD" w14:paraId="642B196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0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F444D" w14:textId="77777777" w:rsidR="004E71AD" w:rsidRDefault="00000000">
            <w:pPr>
              <w:pStyle w:val="Standard"/>
              <w:spacing w:after="170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Hranol</w:t>
            </w:r>
          </w:p>
          <w:p w14:paraId="764C0766" w14:textId="77777777" w:rsidR="004E71AD" w:rsidRDefault="00000000">
            <w:pPr>
              <w:pStyle w:val="Standard"/>
              <w:spacing w:after="170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10 hodín</w:t>
            </w:r>
          </w:p>
        </w:tc>
        <w:tc>
          <w:tcPr>
            <w:tcW w:w="37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4D48E" w14:textId="77777777" w:rsidR="004E71AD" w:rsidRDefault="00000000">
            <w:pPr>
              <w:pStyle w:val="Standard"/>
              <w:numPr>
                <w:ilvl w:val="0"/>
                <w:numId w:val="17"/>
              </w:numPr>
            </w:pPr>
            <w:r>
              <w:rPr>
                <w:sz w:val="18"/>
                <w:szCs w:val="18"/>
              </w:rPr>
              <w:t>teleso, kocka, kváder, vrcholy, hrany, steny,</w:t>
            </w:r>
          </w:p>
          <w:p w14:paraId="631B393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hranol (kolmý, pravidelný, trojboký, štvorboký, šesťboký, ...),</w:t>
            </w:r>
          </w:p>
          <w:p w14:paraId="266E762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sieť hranola, podstava, plášť a ich vlastnosti,</w:t>
            </w:r>
          </w:p>
          <w:p w14:paraId="76B69B9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povrch hranola, objem hranola, vzorce na ich výpočet,</w:t>
            </w:r>
          </w:p>
          <w:p w14:paraId="567BD44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jednotky povrchu (mm², cm², dm², m², ...),</w:t>
            </w:r>
          </w:p>
          <w:p w14:paraId="678AD11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jednotky objemu (mm³, cm³, dm³, m³, ...).</w:t>
            </w:r>
          </w:p>
        </w:tc>
        <w:tc>
          <w:tcPr>
            <w:tcW w:w="357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4A63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načrtnúť kocku, kváder a hranol (trojboký, štvorboký) vo voľnom rovnobežnom premietaní,</w:t>
            </w:r>
          </w:p>
          <w:p w14:paraId="22E968A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opísať hranol a identifikovať jeho základné prvky,</w:t>
            </w:r>
          </w:p>
          <w:p w14:paraId="6F61360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určiť počet hrán, stien a vrcholov hranola,</w:t>
            </w:r>
          </w:p>
          <w:p w14:paraId="7F63409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zostrojiť sieť kolmého hranola,</w:t>
            </w:r>
          </w:p>
          <w:p w14:paraId="1DB2307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použiť vzorce na výpočet objemu a povrchu (kocky, kvádra, hranola),</w:t>
            </w:r>
          </w:p>
          <w:p w14:paraId="57FAC51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vypočítať objem a povrch kocky, kvádra, hranola,</w:t>
            </w:r>
          </w:p>
          <w:p w14:paraId="4A68A8A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riešiť slovné úlohy s využitím objemu alebo povrchu kocky, kvádra a hranola</w:t>
            </w:r>
          </w:p>
          <w:p w14:paraId="2C19D9B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opísať vlastnosti podstavy a plášťa hranola.  </w:t>
            </w:r>
          </w:p>
        </w:tc>
        <w:tc>
          <w:tcPr>
            <w:tcW w:w="125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22847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DIG</w:t>
            </w:r>
          </w:p>
          <w:p w14:paraId="11903417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AIG</w:t>
            </w:r>
          </w:p>
        </w:tc>
      </w:tr>
      <w:tr w:rsidR="004E71AD" w14:paraId="02283C6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0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AE726" w14:textId="77777777" w:rsidR="004E71AD" w:rsidRDefault="00000000">
            <w:pPr>
              <w:pStyle w:val="Standard"/>
              <w:spacing w:after="120"/>
              <w:jc w:val="left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lastRenderedPageBreak/>
              <w:t>Pravdepodobnosť, štatistika</w:t>
            </w:r>
          </w:p>
          <w:p w14:paraId="5A028F5E" w14:textId="77777777" w:rsidR="004E71AD" w:rsidRDefault="00000000">
            <w:pPr>
              <w:pStyle w:val="Standard"/>
              <w:spacing w:after="0"/>
              <w:jc w:val="left"/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i/>
                <w:iCs/>
                <w:color w:val="000000"/>
                <w:sz w:val="18"/>
                <w:szCs w:val="18"/>
              </w:rPr>
              <w:t>10 hodín</w:t>
            </w:r>
          </w:p>
        </w:tc>
        <w:tc>
          <w:tcPr>
            <w:tcW w:w="37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2FEF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udalosť, pravdepodobnosť, pokus, početnosť, relatívna početnosť,</w:t>
            </w:r>
          </w:p>
          <w:p w14:paraId="383B055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možné a nemožné udalosti, porovnávanie udalostí vzhľadom na mieru ich pravdepodobnosti,</w:t>
            </w:r>
          </w:p>
          <w:p w14:paraId="4B48D7B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štatistika, štatistický súbor, štatistické zisťovanie, štatistická jednotka, štatistický znak,</w:t>
            </w:r>
          </w:p>
          <w:p w14:paraId="44892E2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početnosť javu, aritmetický priemer,</w:t>
            </w:r>
          </w:p>
          <w:p w14:paraId="5DBD36E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tabuľka, kruhový diagram, stĺpcový diagram, stĺpcový graf,</w:t>
            </w:r>
          </w:p>
          <w:p w14:paraId="3EEF615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grafické znázornenie a interpretácia údajov.</w:t>
            </w:r>
          </w:p>
        </w:tc>
        <w:tc>
          <w:tcPr>
            <w:tcW w:w="357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5BC9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uskutočniť primerané pravdepodobnostné experimenty,</w:t>
            </w:r>
          </w:p>
          <w:p w14:paraId="3FCFD37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posúdiť a rozlíšiť možné a nemožné udalosti (javy),</w:t>
            </w:r>
          </w:p>
          <w:p w14:paraId="22F0D02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rozhodnúť o pravdepodobnosti jednoduchej udalosti,</w:t>
            </w:r>
          </w:p>
          <w:p w14:paraId="0B6D5B0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porovnať rôzne udalosti z hľadiska ich pravdepodobnosti,</w:t>
            </w:r>
          </w:p>
          <w:p w14:paraId="7D49071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vypočítať relatívnu početnosť udalosti,</w:t>
            </w:r>
          </w:p>
          <w:p w14:paraId="75A29D8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spracovať, zhromaždiť a roztriediť údaje získané experimentom,</w:t>
            </w:r>
          </w:p>
          <w:p w14:paraId="7A8234A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vytvoriť zo zhromaždených údajov štatistický súbor,</w:t>
            </w:r>
          </w:p>
          <w:p w14:paraId="702B118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vypočítať aritmetický priemer z údajov v tabuľke alebo grafe,</w:t>
            </w:r>
          </w:p>
          <w:p w14:paraId="3F4C7C0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znázorniť údaje pomocou tabuľky, kruhového diagramu alebo stĺpcového diagramu,</w:t>
            </w:r>
          </w:p>
          <w:p w14:paraId="743EE87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interpretovať údaje z tabuľky, grafu alebo diagramu.</w:t>
            </w:r>
          </w:p>
          <w:p w14:paraId="2C69FC5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zaznamenať a usporiadať údaje do tabuľky,</w:t>
            </w:r>
          </w:p>
          <w:p w14:paraId="79029C6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prečítať a interpretovať údaje z tabuľky, z kruhového a stĺpcového diagramu,</w:t>
            </w:r>
          </w:p>
          <w:p w14:paraId="7436EC7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znázorniť údaje z tabuľky kruhovým a stĺpcovým diagramom a naopak,</w:t>
            </w:r>
          </w:p>
          <w:p w14:paraId="7A1B65E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porovnať vlastné spracovanie údajov s výstupom vytvoreným AI,</w:t>
            </w:r>
          </w:p>
          <w:p w14:paraId="0822324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využiť digitálny alebo AI nástroj na tvorbu tabuľky, grafu alebo diagramu a vyhodnotiť výsledok.</w:t>
            </w:r>
          </w:p>
        </w:tc>
        <w:tc>
          <w:tcPr>
            <w:tcW w:w="125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0A1E5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</w:t>
            </w:r>
          </w:p>
          <w:p w14:paraId="047F9394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</w:t>
            </w:r>
          </w:p>
          <w:p w14:paraId="2D4D4FE3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AIG</w:t>
            </w:r>
          </w:p>
          <w:p w14:paraId="09FE7702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MDV</w:t>
            </w:r>
          </w:p>
        </w:tc>
      </w:tr>
    </w:tbl>
    <w:p w14:paraId="5CA2097E" w14:textId="77777777" w:rsidR="004E71AD" w:rsidRDefault="004E71AD">
      <w:pPr>
        <w:pStyle w:val="Standard"/>
        <w:spacing w:after="120"/>
        <w:rPr>
          <w:rFonts w:eastAsia="Calibri"/>
          <w:color w:val="000000"/>
          <w:sz w:val="22"/>
          <w:szCs w:val="24"/>
        </w:rPr>
      </w:pPr>
    </w:p>
    <w:p w14:paraId="4F530AF4" w14:textId="77777777" w:rsidR="004E71AD" w:rsidRDefault="00000000">
      <w:pPr>
        <w:pStyle w:val="Standard"/>
      </w:pPr>
      <w:r>
        <w:t>Vstupný test – 1 h</w:t>
      </w:r>
    </w:p>
    <w:p w14:paraId="3FD81DDD" w14:textId="77777777" w:rsidR="004E71AD" w:rsidRDefault="00000000">
      <w:pPr>
        <w:pStyle w:val="Standard"/>
      </w:pPr>
      <w:r>
        <w:t>Školské úlohy, príprava, rozbor a oprava – 6 h</w:t>
      </w:r>
    </w:p>
    <w:p w14:paraId="60FE7E5A" w14:textId="77777777" w:rsidR="004E71AD" w:rsidRDefault="00000000">
      <w:pPr>
        <w:pStyle w:val="Standard"/>
        <w:spacing w:after="120"/>
        <w:rPr>
          <w:rFonts w:eastAsia="Calibri"/>
          <w:color w:val="000000"/>
          <w:sz w:val="22"/>
          <w:szCs w:val="24"/>
        </w:rPr>
      </w:pPr>
      <w:r>
        <w:rPr>
          <w:rFonts w:eastAsia="Calibri"/>
          <w:color w:val="000000"/>
          <w:sz w:val="22"/>
          <w:szCs w:val="24"/>
        </w:rPr>
        <w:t>Upevňovanie a opakovanie učiva – 6 h</w:t>
      </w:r>
    </w:p>
    <w:p w14:paraId="1E421F16" w14:textId="77777777" w:rsidR="004E71AD" w:rsidRDefault="00000000">
      <w:pPr>
        <w:pStyle w:val="Nadpis2"/>
      </w:pPr>
      <w:r>
        <w:lastRenderedPageBreak/>
        <w:t>Učebné osnovy – 9. ročník</w:t>
      </w:r>
    </w:p>
    <w:p w14:paraId="69AF410B" w14:textId="77777777" w:rsidR="004E71AD" w:rsidRDefault="00000000">
      <w:pPr>
        <w:pStyle w:val="Standard"/>
        <w:spacing w:after="120"/>
        <w:rPr>
          <w:rFonts w:eastAsia="Calibri"/>
          <w:bCs/>
          <w:iCs/>
          <w:color w:val="000000"/>
          <w:sz w:val="22"/>
          <w:szCs w:val="24"/>
        </w:rPr>
      </w:pPr>
      <w:r>
        <w:rPr>
          <w:rFonts w:eastAsia="Calibri"/>
          <w:bCs/>
          <w:iCs/>
          <w:color w:val="000000"/>
          <w:sz w:val="22"/>
          <w:szCs w:val="24"/>
        </w:rPr>
        <w:t>Časová dotácia:  5 hodiny týždenne, cca 165 hodín ročne</w:t>
      </w:r>
    </w:p>
    <w:tbl>
      <w:tblPr>
        <w:tblW w:w="101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4"/>
        <w:gridCol w:w="3729"/>
        <w:gridCol w:w="3557"/>
        <w:gridCol w:w="1272"/>
      </w:tblGrid>
      <w:tr w:rsidR="004E71AD" w14:paraId="2F6886D3" w14:textId="77777777">
        <w:tblPrEx>
          <w:tblCellMar>
            <w:top w:w="0" w:type="dxa"/>
            <w:bottom w:w="0" w:type="dxa"/>
          </w:tblCellMar>
        </w:tblPrEx>
        <w:trPr>
          <w:trHeight w:val="245"/>
          <w:tblHeader/>
          <w:jc w:val="center"/>
        </w:trPr>
        <w:tc>
          <w:tcPr>
            <w:tcW w:w="1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F29BA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/>
                <w:bCs/>
                <w:color w:val="000000"/>
                <w:sz w:val="18"/>
                <w:szCs w:val="23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Tematický celok /</w:t>
            </w:r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po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čet</w:t>
            </w:r>
            <w:proofErr w:type="spellEnd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 xml:space="preserve"> hodín</w:t>
            </w:r>
          </w:p>
        </w:tc>
        <w:tc>
          <w:tcPr>
            <w:tcW w:w="37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0792B" w14:textId="77777777" w:rsidR="004E71AD" w:rsidRDefault="00000000">
            <w:pPr>
              <w:pStyle w:val="Standard"/>
              <w:spacing w:after="0" w:line="240" w:lineRule="auto"/>
              <w:jc w:val="left"/>
            </w:pPr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O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bsahový</w:t>
            </w:r>
            <w:proofErr w:type="spellEnd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 xml:space="preserve"> štandard </w:t>
            </w:r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(u</w:t>
            </w:r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či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vo</w:t>
            </w:r>
            <w:proofErr w:type="spellEnd"/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)</w:t>
            </w:r>
          </w:p>
        </w:tc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55417" w14:textId="77777777" w:rsidR="004E71AD" w:rsidRDefault="00000000">
            <w:pPr>
              <w:pStyle w:val="Standard"/>
              <w:spacing w:after="0" w:line="240" w:lineRule="auto"/>
              <w:jc w:val="left"/>
            </w:pPr>
            <w:r>
              <w:rPr>
                <w:rFonts w:eastAsia="Calibri"/>
                <w:b/>
                <w:bCs/>
                <w:color w:val="000000"/>
                <w:sz w:val="18"/>
                <w:szCs w:val="23"/>
                <w:lang w:val="en-US"/>
              </w:rPr>
              <w:t>V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>ýkonový</w:t>
            </w:r>
            <w:proofErr w:type="spellEnd"/>
            <w:r>
              <w:rPr>
                <w:rFonts w:eastAsia="Calibri"/>
                <w:b/>
                <w:bCs/>
                <w:color w:val="000000"/>
                <w:sz w:val="18"/>
                <w:szCs w:val="23"/>
              </w:rPr>
              <w:t xml:space="preserve"> štandard</w:t>
            </w: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7DEBB" w14:textId="77777777" w:rsidR="004E71AD" w:rsidRDefault="00000000">
            <w:pPr>
              <w:pStyle w:val="Standard"/>
              <w:spacing w:after="0" w:line="240" w:lineRule="auto"/>
              <w:jc w:val="left"/>
              <w:rPr>
                <w:rFonts w:eastAsia="Calibri"/>
                <w:b/>
                <w:color w:val="000000"/>
                <w:sz w:val="18"/>
                <w:szCs w:val="23"/>
              </w:rPr>
            </w:pPr>
            <w:r>
              <w:rPr>
                <w:rFonts w:eastAsia="Calibri"/>
                <w:b/>
                <w:color w:val="000000"/>
                <w:sz w:val="18"/>
                <w:szCs w:val="23"/>
              </w:rPr>
              <w:t>Prierezové témy</w:t>
            </w:r>
          </w:p>
        </w:tc>
      </w:tr>
      <w:tr w:rsidR="004E71AD" w14:paraId="19464EA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90CCA" w14:textId="77777777" w:rsidR="004E71AD" w:rsidRDefault="00000000">
            <w:pPr>
              <w:pStyle w:val="Standard"/>
              <w:spacing w:after="170"/>
              <w:jc w:val="left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>Opakovanie učiva z 8. ročníka</w:t>
            </w:r>
          </w:p>
          <w:p w14:paraId="6E3C8DCD" w14:textId="77777777" w:rsidR="004E71AD" w:rsidRDefault="00000000">
            <w:pPr>
              <w:pStyle w:val="Standard"/>
              <w:spacing w:after="170"/>
              <w:jc w:val="left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iCs/>
                <w:color w:val="000000"/>
                <w:sz w:val="18"/>
                <w:szCs w:val="18"/>
              </w:rPr>
              <w:t>14 hodín</w:t>
            </w:r>
          </w:p>
        </w:tc>
        <w:tc>
          <w:tcPr>
            <w:tcW w:w="37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8EB4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  <w:lang/>
              </w:rPr>
              <w:t xml:space="preserve">Obsahové štandardy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/>
              </w:rPr>
              <w:t xml:space="preserve">. ročníka potrebné na upevnenie a úspešné nadviazanie vzdelávania v </w:t>
            </w:r>
            <w:r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  <w:lang/>
              </w:rPr>
              <w:t>. ročníku.</w:t>
            </w:r>
          </w:p>
        </w:tc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7F6A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  <w:lang/>
              </w:rPr>
            </w:pPr>
            <w:r>
              <w:rPr>
                <w:sz w:val="18"/>
                <w:szCs w:val="18"/>
                <w:lang/>
              </w:rPr>
              <w:t>Výkonové štandardy 8. ročníka potrebné na upevnenie a úspešné nadviazanie vzdelávania v 9. ročníku.</w:t>
            </w: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E9DBE" w14:textId="77777777" w:rsidR="004E71AD" w:rsidRDefault="004E71AD">
            <w:pPr>
              <w:pStyle w:val="Standard"/>
              <w:spacing w:after="0" w:line="240" w:lineRule="auto"/>
              <w:jc w:val="left"/>
              <w:rPr>
                <w:rFonts w:eastAsia="Calibri"/>
                <w:bCs/>
                <w:color w:val="000000"/>
                <w:sz w:val="18"/>
              </w:rPr>
            </w:pPr>
          </w:p>
        </w:tc>
      </w:tr>
      <w:tr w:rsidR="004E71AD" w14:paraId="63B76F9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1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515B8" w14:textId="77777777" w:rsidR="004E71AD" w:rsidRDefault="00000000">
            <w:pPr>
              <w:pStyle w:val="Standard"/>
              <w:spacing w:after="170"/>
              <w:jc w:val="left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>Mocniny a odmocniny. Zápis veľkých čísel pomocou mocnín</w:t>
            </w:r>
          </w:p>
          <w:p w14:paraId="2A5F09A3" w14:textId="77777777" w:rsidR="004E71AD" w:rsidRDefault="00000000">
            <w:pPr>
              <w:pStyle w:val="Standard"/>
              <w:spacing w:after="170"/>
              <w:jc w:val="left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iCs/>
                <w:color w:val="000000"/>
                <w:sz w:val="18"/>
                <w:szCs w:val="18"/>
              </w:rPr>
              <w:t>16 hodín</w:t>
            </w:r>
          </w:p>
        </w:tc>
        <w:tc>
          <w:tcPr>
            <w:tcW w:w="372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18B3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súčin rovnakých činiteľov, jeho zápis pomocou mocniny</w:t>
            </w:r>
          </w:p>
          <w:p w14:paraId="2547282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druhá mocnina, druhá mocnina ako obsah štvorca, zápis druhej mocniny reálneho čísla</w:t>
            </w:r>
          </w:p>
          <w:p w14:paraId="35DD4D1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tretia mocnina, tretia mocnina ako objem kocky, zápis tretej mocniny, základ mocniny, exponent,</w:t>
            </w:r>
          </w:p>
          <w:p w14:paraId="05E275A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druhá odmocnina, znak odmocnenia, základ odmocniny, zápis druhej odmocniny,</w:t>
            </w:r>
          </w:p>
          <w:p w14:paraId="5BC8071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tretia odmocnina, znak odmocnenia, zápis tretej odmocniny,</w:t>
            </w:r>
          </w:p>
          <w:p w14:paraId="23C405F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mocniny čísla 10, predpony a ich súvis s mocninami.</w:t>
            </w:r>
          </w:p>
          <w:p w14:paraId="3226D3E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zápis čísla, vedecký zápis čísla, zápis čísla v tvare a . 10n a práca s takýmito číslami na kalkulačke</w:t>
            </w:r>
          </w:p>
          <w:p w14:paraId="169C8E6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veľmi veľké a veľmi malé čísla, vytváranie predstavy o nich</w:t>
            </w:r>
          </w:p>
        </w:tc>
        <w:tc>
          <w:tcPr>
            <w:tcW w:w="35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FC97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prečítať a interpretovať zápis druhej a tretej mocniny racionálneho čísla,</w:t>
            </w:r>
          </w:p>
          <w:p w14:paraId="6BB03E4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určiť mocnenca a mocniteľa,</w:t>
            </w:r>
          </w:p>
          <w:p w14:paraId="6352338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zapísať mocninu ako súčin rovnakých činiteľov a naopak,</w:t>
            </w:r>
          </w:p>
          <w:p w14:paraId="638EFD0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prečítať a interpretovať zápis druhej a tretej odmocniny,</w:t>
            </w:r>
          </w:p>
          <w:p w14:paraId="7F8E10F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určiť odmocnenca a stupeň odmocnenia,</w:t>
            </w:r>
          </w:p>
          <w:p w14:paraId="082CE31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vypočítať druhú a tretiu mocninu a odmocninu pomocou kalkulačky,</w:t>
            </w:r>
          </w:p>
          <w:p w14:paraId="3D11A93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spamäti určiť hodnoty druhých a tretích mocnín čísel 1 až 5 a druhých odmocnín z čísel 4, 9, 16, 25, 36, 49, 64, 81 a 100,</w:t>
            </w:r>
          </w:p>
          <w:p w14:paraId="6995D9C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zapísať čísla 100, 1 000, 10 000 a ďalšie ako mocniny čísla 10,</w:t>
            </w:r>
          </w:p>
          <w:p w14:paraId="34D1957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zapisovať a čítať čísla vo vedeckom zápise,</w:t>
            </w:r>
          </w:p>
          <w:p w14:paraId="675FEA1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riešiť primerané numerické a slovné úlohy s veľkými číslami s využitím odhadu a zaokrúhľovania.</w:t>
            </w:r>
          </w:p>
        </w:tc>
        <w:tc>
          <w:tcPr>
            <w:tcW w:w="127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38755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</w:t>
            </w:r>
          </w:p>
          <w:p w14:paraId="4D8BBD11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FIG</w:t>
            </w:r>
          </w:p>
          <w:p w14:paraId="04E11251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MDV</w:t>
            </w:r>
          </w:p>
          <w:p w14:paraId="4988586F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ENV</w:t>
            </w:r>
          </w:p>
          <w:p w14:paraId="0EB57E35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</w:t>
            </w:r>
          </w:p>
        </w:tc>
      </w:tr>
      <w:tr w:rsidR="004E71AD" w14:paraId="15CF4E9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1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13134" w14:textId="77777777" w:rsidR="004E71AD" w:rsidRDefault="00000000">
            <w:pPr>
              <w:pStyle w:val="Standard"/>
              <w:spacing w:after="170"/>
              <w:jc w:val="left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>Pytagorova veta</w:t>
            </w:r>
          </w:p>
          <w:p w14:paraId="53094B97" w14:textId="77777777" w:rsidR="004E71AD" w:rsidRDefault="00000000">
            <w:pPr>
              <w:pStyle w:val="Standard"/>
              <w:spacing w:after="170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17 hodín</w:t>
            </w:r>
          </w:p>
        </w:tc>
        <w:tc>
          <w:tcPr>
            <w:tcW w:w="372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5C66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pravouhlý trojuholník, základné prvky a vlastnosti – pravý uhol, odvesny, prepona, súčet dvoch ostrých uhlov je 90 stupňov</w:t>
            </w:r>
          </w:p>
          <w:p w14:paraId="40BA5D5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Pytagorova veta</w:t>
            </w:r>
          </w:p>
          <w:p w14:paraId="489C150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vzťahy c2 = a2 + b2, a2 = c2 – b2, b2 = c2 – a2,</w:t>
            </w:r>
          </w:p>
          <w:p w14:paraId="26E02E8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význam a využitie Pytagorovej vety</w:t>
            </w:r>
          </w:p>
          <w:p w14:paraId="01668BC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vyjadrenie neznámej zo vzorca</w:t>
            </w:r>
          </w:p>
        </w:tc>
        <w:tc>
          <w:tcPr>
            <w:tcW w:w="35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C04E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vymenovať základné prvky a vlastnosti trojuholníka,</w:t>
            </w:r>
          </w:p>
          <w:p w14:paraId="262464E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formulovať Pytagorovu vetu a vysvetliť jej význam,</w:t>
            </w:r>
          </w:p>
          <w:p w14:paraId="5D3F376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zapísať Pytagorovu vetu pre pravouhlý trojuholník pri rôznom označení strán,</w:t>
            </w:r>
          </w:p>
          <w:p w14:paraId="5D3D233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vyjadriť zo vzťahu Pytagorovej vety obsah štvorca nad odvesnami</w:t>
            </w:r>
          </w:p>
          <w:p w14:paraId="0D7CC2A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vyjadriť vzťah pre výpočet dĺžky odvesien pomocou odmocnín,</w:t>
            </w:r>
          </w:p>
          <w:p w14:paraId="064574E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vypočítať dĺžku tretej strany pravouhlého trojuholníka, ak sú známe dĺžky jeho dvoch zvyšných strán,</w:t>
            </w:r>
          </w:p>
          <w:p w14:paraId="31A2F77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použiť Pytagorovu vetu na riešenie kontextových úloh z reálneho praktického života.</w:t>
            </w:r>
          </w:p>
        </w:tc>
        <w:tc>
          <w:tcPr>
            <w:tcW w:w="127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C94DA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DIG</w:t>
            </w:r>
          </w:p>
          <w:p w14:paraId="1BE75C5E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ENV</w:t>
            </w:r>
          </w:p>
        </w:tc>
      </w:tr>
      <w:tr w:rsidR="004E71AD" w14:paraId="3B6BD04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1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641BB" w14:textId="77777777" w:rsidR="004E71AD" w:rsidRDefault="00000000">
            <w:pPr>
              <w:pStyle w:val="Standard"/>
              <w:spacing w:after="170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Riešenie lineárnych rovníc a nerovníc s jednou neznámou</w:t>
            </w:r>
          </w:p>
          <w:p w14:paraId="04148518" w14:textId="77777777" w:rsidR="004E71AD" w:rsidRDefault="00000000">
            <w:pPr>
              <w:pStyle w:val="Standard"/>
              <w:spacing w:after="170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27 hodín</w:t>
            </w:r>
          </w:p>
        </w:tc>
        <w:tc>
          <w:tcPr>
            <w:tcW w:w="372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29B4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rovnosť a nerovnosť dvoch algebrických výrazov</w:t>
            </w:r>
          </w:p>
          <w:p w14:paraId="704A9C3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lineárna rovnica s jednou neznámou</w:t>
            </w:r>
          </w:p>
          <w:p w14:paraId="795721F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lineárna nerovnica s jednou neznámou</w:t>
            </w:r>
          </w:p>
          <w:p w14:paraId="1EBF386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ľavá a pravá strana rovnice (nerovnice), riešenie (koreň) rovnice a nerovnice</w:t>
            </w:r>
          </w:p>
          <w:p w14:paraId="28E2C2D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znamienka rovnosti a nerovnosti, ostré a neostré nerovnosti</w:t>
            </w:r>
          </w:p>
          <w:p w14:paraId="1E5AB27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skúška správnosti</w:t>
            </w:r>
          </w:p>
          <w:p w14:paraId="187E383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výraz, lomený výraz, výraz s neznámou v menovateli</w:t>
            </w:r>
          </w:p>
          <w:p w14:paraId="3D3F181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podmienky riešenia rovníc s neznámou v menovateli</w:t>
            </w:r>
          </w:p>
          <w:p w14:paraId="388B946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slovná (kontextová) úloha, zápis, </w:t>
            </w:r>
            <w:proofErr w:type="spellStart"/>
            <w:r>
              <w:rPr>
                <w:sz w:val="18"/>
                <w:szCs w:val="18"/>
              </w:rPr>
              <w:t>matematizácia</w:t>
            </w:r>
            <w:proofErr w:type="spellEnd"/>
            <w:r>
              <w:rPr>
                <w:sz w:val="18"/>
                <w:szCs w:val="18"/>
              </w:rPr>
              <w:t xml:space="preserve"> textu úlohy</w:t>
            </w:r>
          </w:p>
          <w:p w14:paraId="5DC904C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postup riešenia, zostavenie lineárnej rovnice (nerovnice), skúška, odpoveď</w:t>
            </w:r>
          </w:p>
          <w:p w14:paraId="03C99D4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vyjadrenie neznámej zo vzorca</w:t>
            </w:r>
          </w:p>
        </w:tc>
        <w:tc>
          <w:tcPr>
            <w:tcW w:w="35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2F20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rozhodnúť o rovnosti alebo nerovnosti dvoch číselných a </w:t>
            </w:r>
            <w:proofErr w:type="spellStart"/>
            <w:r>
              <w:rPr>
                <w:sz w:val="18"/>
                <w:szCs w:val="18"/>
              </w:rPr>
              <w:t>algebraických</w:t>
            </w:r>
            <w:proofErr w:type="spellEnd"/>
            <w:r>
              <w:rPr>
                <w:sz w:val="18"/>
                <w:szCs w:val="18"/>
              </w:rPr>
              <w:t xml:space="preserve"> výrazov,</w:t>
            </w:r>
          </w:p>
          <w:p w14:paraId="4E2CA6F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rozlíšiť zápisy rovnosti, nerovnosti, rovnice a nerovnice,</w:t>
            </w:r>
          </w:p>
          <w:p w14:paraId="220E9EE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vyriešiť jednoduchú lineárnu rovnicu s jedným výskytom neznámej,</w:t>
            </w:r>
          </w:p>
          <w:p w14:paraId="25F22AA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vyriešiť lineárnu rovnicu s viacnásobným výskytom neznámej,</w:t>
            </w:r>
          </w:p>
          <w:p w14:paraId="565C223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vysvetliť význam skúšky správnosti </w:t>
            </w:r>
            <w:r>
              <w:rPr>
                <w:sz w:val="18"/>
                <w:szCs w:val="18"/>
                <w:lang w:val="en-US"/>
              </w:rPr>
              <w:t>(</w:t>
            </w:r>
            <w:r>
              <w:rPr>
                <w:sz w:val="18"/>
                <w:szCs w:val="18"/>
              </w:rPr>
              <w:t xml:space="preserve">prečo pri niektorých rovniciach nie je </w:t>
            </w:r>
            <w:proofErr w:type="spellStart"/>
            <w:r>
              <w:rPr>
                <w:sz w:val="18"/>
                <w:szCs w:val="18"/>
                <w:lang w:val="en-US"/>
              </w:rPr>
              <w:t>potrebná</w:t>
            </w:r>
            <w:proofErr w:type="spellEnd"/>
            <w:r>
              <w:rPr>
                <w:sz w:val="18"/>
                <w:szCs w:val="18"/>
                <w:lang w:val="en-US"/>
              </w:rPr>
              <w:t>),</w:t>
            </w:r>
          </w:p>
          <w:p w14:paraId="279A4D8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vyriešiť jednoduché lineárne nerovnice s jedným výskytom neznámej,</w:t>
            </w:r>
          </w:p>
          <w:p w14:paraId="659C5BC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vyriešiť rovnicu s neznámou v menovateli, určiť podmienky riešenia a vykonať skúšku správnosti,</w:t>
            </w:r>
          </w:p>
          <w:p w14:paraId="3A79BC2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vyjadriť neznámu zo vzorca (z primeraných matematických a fyzikálnych vzorcov),</w:t>
            </w:r>
          </w:p>
          <w:p w14:paraId="6B35173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vybrať vhodnú stratégiu riešenia slovnej úlohy (rovnicou, nerovnicou, tipovaním a pod.),</w:t>
            </w:r>
          </w:p>
          <w:p w14:paraId="6EC85F0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vyriešiť slovné (kontextové) úlohy vedúce k lineárnej rovnici alebo nerovnici,</w:t>
            </w:r>
          </w:p>
          <w:p w14:paraId="17F2D62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overiť správnosť riešenia slovnej úlohy.</w:t>
            </w:r>
          </w:p>
        </w:tc>
        <w:tc>
          <w:tcPr>
            <w:tcW w:w="127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F6A91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FIG</w:t>
            </w:r>
          </w:p>
          <w:p w14:paraId="1C781DEF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MDV</w:t>
            </w:r>
          </w:p>
          <w:p w14:paraId="47212AD2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</w:t>
            </w:r>
          </w:p>
          <w:p w14:paraId="5E74A1B0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</w:t>
            </w:r>
          </w:p>
        </w:tc>
      </w:tr>
      <w:tr w:rsidR="004E71AD" w14:paraId="4B5B932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1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115FF" w14:textId="77777777" w:rsidR="004E71AD" w:rsidRDefault="00000000">
            <w:pPr>
              <w:pStyle w:val="Standard"/>
              <w:spacing w:after="170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Ihlan, valec, kužeľ, guľa, ich objem a povrch</w:t>
            </w:r>
          </w:p>
          <w:p w14:paraId="3A559CF2" w14:textId="77777777" w:rsidR="004E71AD" w:rsidRDefault="00000000">
            <w:pPr>
              <w:pStyle w:val="Standard"/>
              <w:spacing w:after="170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16 hodín</w:t>
            </w:r>
          </w:p>
        </w:tc>
        <w:tc>
          <w:tcPr>
            <w:tcW w:w="372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2CA6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(rotačný) valec, (rotačný) kužeľ, guľa, guľová plocha,</w:t>
            </w:r>
          </w:p>
          <w:p w14:paraId="2BCCA19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ihlan (pravidelný, trojboký, štvorboký, ...),</w:t>
            </w:r>
          </w:p>
          <w:p w14:paraId="64612B6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sieť telesa, podstava, plášť, výška, vrchol,</w:t>
            </w:r>
          </w:p>
          <w:p w14:paraId="7ECBD1B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strana kužeľa,</w:t>
            </w:r>
          </w:p>
          <w:p w14:paraId="6C387AC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stred gule, polomer a priemer gule,</w:t>
            </w:r>
          </w:p>
          <w:p w14:paraId="4DCAC0F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povrch telesa,</w:t>
            </w:r>
          </w:p>
          <w:p w14:paraId="765A99A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objem telesa,</w:t>
            </w:r>
          </w:p>
          <w:p w14:paraId="0CC488A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vzorce na výpočet povrchu a objemu ihlana, valca, kužeľa a gule,</w:t>
            </w:r>
          </w:p>
        </w:tc>
        <w:tc>
          <w:tcPr>
            <w:tcW w:w="35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B86D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načrtnúť ihlan, valec a kužeľ vo voľnom rovnobežnom premietaní,</w:t>
            </w:r>
          </w:p>
          <w:p w14:paraId="3731094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opísať ihlan, valec, kužeľ a guľu a pomenovať ich základné prvky,</w:t>
            </w:r>
          </w:p>
          <w:p w14:paraId="6F3E99F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určiť počet hrán, stien a vrcholov ihlana,</w:t>
            </w:r>
          </w:p>
          <w:p w14:paraId="4FA5DED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zostrojiť sieť ihlana, valca a kužeľa,</w:t>
            </w:r>
          </w:p>
          <w:p w14:paraId="2962C1D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vypočítať objem a povrch ihlana, valca, kužeľa a gule pomocou vzorcov,</w:t>
            </w:r>
          </w:p>
          <w:p w14:paraId="4CB2FF8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riešiť primerané slovné úlohy na výpočet objemu a povrchu ihlana, valca, kužeľa a gule.</w:t>
            </w:r>
          </w:p>
        </w:tc>
        <w:tc>
          <w:tcPr>
            <w:tcW w:w="127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13D74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MDV</w:t>
            </w:r>
          </w:p>
          <w:p w14:paraId="6C9F3E17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ENV</w:t>
            </w:r>
          </w:p>
          <w:p w14:paraId="341DE5FA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FIG</w:t>
            </w:r>
          </w:p>
          <w:p w14:paraId="7A0C77C4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</w:t>
            </w:r>
          </w:p>
        </w:tc>
      </w:tr>
      <w:tr w:rsidR="004E71AD" w14:paraId="0CDCB4A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1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88627" w14:textId="77777777" w:rsidR="004E71AD" w:rsidRDefault="00000000">
            <w:pPr>
              <w:pStyle w:val="Standard"/>
              <w:spacing w:after="170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Opakovanie a prehĺbenie potrebných  tematických celkov</w:t>
            </w:r>
          </w:p>
          <w:p w14:paraId="14AF30E1" w14:textId="77777777" w:rsidR="004E71AD" w:rsidRDefault="00000000">
            <w:pPr>
              <w:pStyle w:val="Standard"/>
              <w:spacing w:after="170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20 hodín</w:t>
            </w:r>
          </w:p>
        </w:tc>
        <w:tc>
          <w:tcPr>
            <w:tcW w:w="372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2EFB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Obsahové štandardy 8. a 9. ročníka potrebné na upevnenie, prehĺbenie a úspešné ukončenie vzdelávania na nižšom stupni stredného vzdelávania.</w:t>
            </w:r>
          </w:p>
        </w:tc>
        <w:tc>
          <w:tcPr>
            <w:tcW w:w="35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43B38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čítať s porozumením primeraný text obsahujúci matematické symboly, znaky, zápisy a postupy,</w:t>
            </w:r>
          </w:p>
          <w:p w14:paraId="5FC09C1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abstrahovať z textu informácie o číselnom obsahu, množstve a matematických vzťahoch,</w:t>
            </w:r>
          </w:p>
          <w:p w14:paraId="7B31533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zapísať reálnu situáciu pomocou matematického jazyka,</w:t>
            </w:r>
          </w:p>
          <w:p w14:paraId="2E52EAB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orientovať sa v tabuľkách, jednoduchých štatistických súboroch a v rovinnom zobrazení priestoru a získavať z nich informácie,</w:t>
            </w:r>
          </w:p>
          <w:p w14:paraId="3E02E75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interpretovať vizuálne informácie a rovinné zobrazenie priestoru, modelovať situácie mentálnymi aj reálnymi modelmi,</w:t>
            </w:r>
          </w:p>
          <w:p w14:paraId="1072AAD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prepájať, nachádzať súvislosti a interpretovať údaje z rôznych reprezentácií a modelov,</w:t>
            </w:r>
          </w:p>
          <w:p w14:paraId="1A0FA0B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vybrať vhodné nástroje a metódy na riešenie matematického problému,</w:t>
            </w:r>
          </w:p>
          <w:p w14:paraId="64964ED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posúdiť reálnosť výsledku a správne ho interpretovať,</w:t>
            </w:r>
          </w:p>
          <w:p w14:paraId="755AB82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nájsť chyby v argumentácii a v postupe riešenia vrátane riešení vytvorených digitálnymi nástrojmi alebo AI a opraviť ich,</w:t>
            </w:r>
          </w:p>
          <w:p w14:paraId="3457EFF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posúdiť pravdivosť tvrdení vrátane tvrdení vytvorených digitálnymi nástrojmi alebo AI.</w:t>
            </w:r>
          </w:p>
        </w:tc>
        <w:tc>
          <w:tcPr>
            <w:tcW w:w="127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E7063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DIG</w:t>
            </w:r>
            <w:r>
              <w:rPr>
                <w:sz w:val="18"/>
                <w:szCs w:val="18"/>
              </w:rPr>
              <w:t>,</w:t>
            </w:r>
          </w:p>
          <w:p w14:paraId="554A57A3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OSR,</w:t>
            </w:r>
          </w:p>
          <w:p w14:paraId="2010E19B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MDV,</w:t>
            </w:r>
          </w:p>
          <w:p w14:paraId="42ABC589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FIG,</w:t>
            </w:r>
          </w:p>
          <w:p w14:paraId="52C5E485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AIG</w:t>
            </w:r>
          </w:p>
        </w:tc>
      </w:tr>
      <w:tr w:rsidR="004E71AD" w14:paraId="619A11B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1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B71EB" w14:textId="77777777" w:rsidR="004E71AD" w:rsidRDefault="00000000">
            <w:pPr>
              <w:pStyle w:val="Standard"/>
              <w:spacing w:after="170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Grafické znázorňovanie závislostí</w:t>
            </w:r>
          </w:p>
          <w:p w14:paraId="741DF286" w14:textId="77777777" w:rsidR="004E71AD" w:rsidRDefault="00000000">
            <w:pPr>
              <w:pStyle w:val="Standard"/>
              <w:spacing w:after="170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15 hodín</w:t>
            </w:r>
          </w:p>
        </w:tc>
        <w:tc>
          <w:tcPr>
            <w:tcW w:w="372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DFAB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pravouhlý systém súradníc, sústava súradníc v rovine</w:t>
            </w:r>
          </w:p>
          <w:p w14:paraId="33B6FD1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súradnicové osi, priesečník súradnicových osí</w:t>
            </w:r>
          </w:p>
          <w:p w14:paraId="0E183C5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súradnice bodu</w:t>
            </w:r>
          </w:p>
          <w:p w14:paraId="52CEA48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graf, hodnota funkcie</w:t>
            </w:r>
          </w:p>
          <w:p w14:paraId="5C8B86B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hodnoty v tabuľke, najmenšia hodnota, nulová hodnota, najväčšia hodnota</w:t>
            </w:r>
          </w:p>
          <w:p w14:paraId="6FBD18D6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závislosť dvoch veličín, nezávislá a závislá premenná</w:t>
            </w:r>
          </w:p>
          <w:p w14:paraId="446EC69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graf priamej úmernosti, graf nepriamej úmernosti</w:t>
            </w:r>
          </w:p>
          <w:p w14:paraId="68C4C08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lineárna závislosť</w:t>
            </w:r>
          </w:p>
          <w:p w14:paraId="5F1BE88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lineárna funkcia</w:t>
            </w:r>
          </w:p>
          <w:p w14:paraId="4CB4F7FC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graf lineárnej funkcie</w:t>
            </w:r>
          </w:p>
        </w:tc>
        <w:tc>
          <w:tcPr>
            <w:tcW w:w="35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A501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opísať a zostrojiť pravouhlý súradnicový systém,</w:t>
            </w:r>
          </w:p>
          <w:p w14:paraId="1BFE8DF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zobraziť bod, úsečku, trojuholník a ďalšie útvary v pravouhlom súradnicovom systéme,</w:t>
            </w:r>
          </w:p>
          <w:p w14:paraId="0F9A1FB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zostrojiť graf priamej úmernosti a lineárnej závislosti podľa údajov z tabuľky,</w:t>
            </w:r>
          </w:p>
          <w:p w14:paraId="26C0870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určiť chýbajúcu súradnicu bodu patriaceho danému grafu pri zadanej druhej súradnici,</w:t>
            </w:r>
          </w:p>
          <w:p w14:paraId="4308EA9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prečítať údaje z grafu priamej a nepriamej úmernosti a použiť ich pri výpočte,</w:t>
            </w:r>
          </w:p>
          <w:p w14:paraId="481B7A0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riešiť slovné úlohy s využitím grafov priamej a nepriamej úmernosti,</w:t>
            </w:r>
          </w:p>
          <w:p w14:paraId="6125C8C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interpretovať údaje a závislosti znázornené grafom,</w:t>
            </w:r>
          </w:p>
          <w:p w14:paraId="01940011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kriticky posúdiť správnosť grafického znázornenia alebo interpretácie údajov vytvorených digitálnym nástrojom alebo AI.</w:t>
            </w:r>
          </w:p>
        </w:tc>
        <w:tc>
          <w:tcPr>
            <w:tcW w:w="127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33F21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MDV</w:t>
            </w:r>
          </w:p>
          <w:p w14:paraId="34299C3F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</w:t>
            </w:r>
          </w:p>
          <w:p w14:paraId="3B5BF843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</w:t>
            </w:r>
          </w:p>
          <w:p w14:paraId="524FFC97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AIG</w:t>
            </w:r>
          </w:p>
        </w:tc>
      </w:tr>
      <w:tr w:rsidR="004E71AD" w14:paraId="28D68AF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1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63953" w14:textId="77777777" w:rsidR="004E71AD" w:rsidRDefault="00000000">
            <w:pPr>
              <w:pStyle w:val="Standard"/>
              <w:spacing w:after="170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Podobnosť trojuholníkov</w:t>
            </w:r>
          </w:p>
          <w:p w14:paraId="79F2068E" w14:textId="77777777" w:rsidR="004E71AD" w:rsidRDefault="00000000">
            <w:pPr>
              <w:pStyle w:val="Standard"/>
              <w:spacing w:after="170"/>
              <w:jc w:val="left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iCs/>
                <w:color w:val="000000"/>
                <w:sz w:val="18"/>
                <w:szCs w:val="18"/>
              </w:rPr>
              <w:t>12 hodín</w:t>
            </w:r>
          </w:p>
        </w:tc>
        <w:tc>
          <w:tcPr>
            <w:tcW w:w="372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27AE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geometrické útvary v rovine</w:t>
            </w:r>
          </w:p>
          <w:p w14:paraId="75610F5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zhodnosť geometrických útvarov</w:t>
            </w:r>
          </w:p>
          <w:p w14:paraId="27962AE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podobnosť geometrických útvarov, podstata podobnosti</w:t>
            </w:r>
          </w:p>
          <w:p w14:paraId="46F9106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pomer </w:t>
            </w:r>
            <w:proofErr w:type="spellStart"/>
            <w:r>
              <w:rPr>
                <w:sz w:val="18"/>
                <w:szCs w:val="18"/>
              </w:rPr>
              <w:t>podobnostidvoch</w:t>
            </w:r>
            <w:proofErr w:type="spellEnd"/>
            <w:r>
              <w:rPr>
                <w:sz w:val="18"/>
                <w:szCs w:val="18"/>
              </w:rPr>
              <w:t xml:space="preserve"> geometrických útvarov,</w:t>
            </w:r>
          </w:p>
          <w:p w14:paraId="5BF603A5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podobnosť trojuholníkov</w:t>
            </w:r>
          </w:p>
          <w:p w14:paraId="07F6C9CE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vety o podobnosti trojuholníkov (</w:t>
            </w:r>
            <w:proofErr w:type="spellStart"/>
            <w:r>
              <w:rPr>
                <w:sz w:val="18"/>
                <w:szCs w:val="18"/>
              </w:rPr>
              <w:t>sss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sus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uu</w:t>
            </w:r>
            <w:proofErr w:type="spellEnd"/>
            <w:r>
              <w:rPr>
                <w:sz w:val="18"/>
                <w:szCs w:val="18"/>
              </w:rPr>
              <w:t>) ,</w:t>
            </w:r>
          </w:p>
          <w:p w14:paraId="21A896C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podobnosť trojuholníkov v praxi,</w:t>
            </w:r>
          </w:p>
          <w:p w14:paraId="5BAD8AA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využitie podobnosti trojuholníkov v praxi.</w:t>
            </w:r>
          </w:p>
        </w:tc>
        <w:tc>
          <w:tcPr>
            <w:tcW w:w="35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C8574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vysvetliť podstatu podobnosti dvoch geometrických útvarov,</w:t>
            </w:r>
          </w:p>
          <w:p w14:paraId="14887EBF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rozhodnúť o podobnosti dvoch trojuholníkov v rovine,</w:t>
            </w:r>
          </w:p>
          <w:p w14:paraId="5373236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určiť pomer podobnosti dvoch podobných trojuholníkov,</w:t>
            </w:r>
          </w:p>
          <w:p w14:paraId="0322F5B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vypočítať neznámy rozmer podobných geometrických útvarov s využitím pomeru podobnosti,</w:t>
            </w:r>
          </w:p>
          <w:p w14:paraId="6F398DF9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riešiť primerané výpočtové a konštrukčné úlohy s využitím viet o podobnosti trojuholníkov,</w:t>
            </w:r>
          </w:p>
          <w:p w14:paraId="0E088C8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využívať vlastnosti podobnosti trojuholníkov pri riešení praktických úloh z reálneho života, najmä pri určovaní vzdialeností a výšok,</w:t>
            </w:r>
          </w:p>
          <w:p w14:paraId="79033C2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určiť skutočnú vzdialenosť podľa mierky mapy a skutočné rozmery objektov podľa mierky plánu.</w:t>
            </w:r>
          </w:p>
        </w:tc>
        <w:tc>
          <w:tcPr>
            <w:tcW w:w="127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797B6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OSR</w:t>
            </w:r>
          </w:p>
          <w:p w14:paraId="65F3D830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MDV</w:t>
            </w:r>
          </w:p>
          <w:p w14:paraId="56B996AF" w14:textId="77777777" w:rsidR="004E71AD" w:rsidRDefault="00000000">
            <w:pPr>
              <w:pStyle w:val="Standard"/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ENV</w:t>
            </w:r>
          </w:p>
        </w:tc>
      </w:tr>
      <w:tr w:rsidR="004E71AD" w14:paraId="0C7A755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1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E2C4D" w14:textId="77777777" w:rsidR="004E71AD" w:rsidRDefault="00000000">
            <w:pPr>
              <w:pStyle w:val="Standard"/>
              <w:spacing w:after="170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Štatistika</w:t>
            </w:r>
          </w:p>
          <w:p w14:paraId="54166881" w14:textId="77777777" w:rsidR="004E71AD" w:rsidRDefault="00000000">
            <w:pPr>
              <w:pStyle w:val="Standard"/>
              <w:spacing w:after="170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10 hodín</w:t>
            </w:r>
          </w:p>
        </w:tc>
        <w:tc>
          <w:tcPr>
            <w:tcW w:w="372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3F13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štatistický prieskum, štatistický súbor, rozsah štatistického súboru, štatistický znak, triedenie údajov,</w:t>
            </w:r>
          </w:p>
          <w:p w14:paraId="643A528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absolútna početnosť, relatívna početnosť javu,</w:t>
            </w:r>
          </w:p>
          <w:p w14:paraId="2C7BF24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tabuľka, graf, diagram, prechod od jedného typu znázornenia k inému,</w:t>
            </w:r>
          </w:p>
          <w:p w14:paraId="2A09AE30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údaje, ich znázornenie a interpretácia,</w:t>
            </w:r>
          </w:p>
          <w:p w14:paraId="506C239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využitie digitálnych technológií a nástrojov umelej inteligencie pri zbere, spracovaní, znázorňovaní a interpretácii údajov.</w:t>
            </w:r>
          </w:p>
        </w:tc>
        <w:tc>
          <w:tcPr>
            <w:tcW w:w="35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EC5AD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zrealizovať primeraný štatistický prieskum,</w:t>
            </w:r>
          </w:p>
          <w:p w14:paraId="69126BE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pripraviť a spracovať jednoduchý projekt zameraný na štatistický prieskum určitej udalosti s vyjadrením početnosti javu,</w:t>
            </w:r>
          </w:p>
          <w:p w14:paraId="02C2E9B2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riešiť primerané úlohy zo štatistiky s využitím výpočtu aritmetického priemeru,</w:t>
            </w:r>
          </w:p>
          <w:p w14:paraId="0A8C048B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spracovať získané údaje zo štatistického prieskumu do tabuľky,</w:t>
            </w:r>
          </w:p>
          <w:p w14:paraId="389708CA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interpretovať údaje z tabuľky,</w:t>
            </w:r>
          </w:p>
          <w:p w14:paraId="1538F203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znázorniť získané údaje prostredníctvom rôznych druhov diagramov a grafov,</w:t>
            </w:r>
          </w:p>
          <w:p w14:paraId="44A90FF7" w14:textId="77777777" w:rsidR="004E71AD" w:rsidRDefault="00000000">
            <w:pPr>
              <w:pStyle w:val="Standard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kriticky posúdiť správnosť interpretácie údajov a grafických znázornení vytvorených digitálnymi nástrojmi alebo AI.</w:t>
            </w:r>
          </w:p>
        </w:tc>
        <w:tc>
          <w:tcPr>
            <w:tcW w:w="127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65D62" w14:textId="77777777" w:rsidR="004E71AD" w:rsidRDefault="00000000">
            <w:pPr>
              <w:pStyle w:val="Standard"/>
              <w:spacing w:after="0" w:line="240" w:lineRule="auto"/>
              <w:rPr>
                <w:rFonts w:eastAsia="Calibri"/>
                <w:color w:val="000000"/>
                <w:sz w:val="18"/>
              </w:rPr>
            </w:pPr>
            <w:r>
              <w:rPr>
                <w:rFonts w:eastAsia="Calibri"/>
                <w:color w:val="000000"/>
                <w:sz w:val="18"/>
              </w:rPr>
              <w:t>DIG</w:t>
            </w:r>
          </w:p>
          <w:p w14:paraId="4EC94C98" w14:textId="77777777" w:rsidR="004E71AD" w:rsidRDefault="00000000">
            <w:pPr>
              <w:pStyle w:val="Standard"/>
              <w:spacing w:after="0" w:line="240" w:lineRule="auto"/>
              <w:rPr>
                <w:rFonts w:eastAsia="Calibri"/>
                <w:color w:val="000000"/>
                <w:sz w:val="18"/>
              </w:rPr>
            </w:pPr>
            <w:r>
              <w:rPr>
                <w:rFonts w:eastAsia="Calibri"/>
                <w:color w:val="000000"/>
                <w:sz w:val="18"/>
              </w:rPr>
              <w:t>MDV</w:t>
            </w:r>
          </w:p>
          <w:p w14:paraId="1B8C54D0" w14:textId="77777777" w:rsidR="004E71AD" w:rsidRDefault="00000000">
            <w:pPr>
              <w:pStyle w:val="Standard"/>
              <w:spacing w:after="0" w:line="240" w:lineRule="auto"/>
              <w:rPr>
                <w:rFonts w:eastAsia="Calibri"/>
                <w:color w:val="000000"/>
                <w:sz w:val="18"/>
              </w:rPr>
            </w:pPr>
            <w:r>
              <w:rPr>
                <w:rFonts w:eastAsia="Calibri"/>
                <w:color w:val="000000"/>
                <w:sz w:val="18"/>
              </w:rPr>
              <w:t>OSR</w:t>
            </w:r>
          </w:p>
          <w:p w14:paraId="719E711F" w14:textId="77777777" w:rsidR="004E71AD" w:rsidRDefault="00000000">
            <w:pPr>
              <w:pStyle w:val="Standard"/>
              <w:spacing w:after="0" w:line="240" w:lineRule="auto"/>
              <w:rPr>
                <w:rFonts w:eastAsia="Calibri"/>
                <w:color w:val="000000"/>
                <w:sz w:val="18"/>
              </w:rPr>
            </w:pPr>
            <w:r>
              <w:rPr>
                <w:rFonts w:eastAsia="Calibri"/>
                <w:color w:val="000000"/>
                <w:sz w:val="18"/>
              </w:rPr>
              <w:t>AIG</w:t>
            </w:r>
          </w:p>
          <w:p w14:paraId="6666AFFD" w14:textId="77777777" w:rsidR="004E71AD" w:rsidRDefault="00000000">
            <w:pPr>
              <w:pStyle w:val="Standard"/>
              <w:spacing w:after="0" w:line="240" w:lineRule="auto"/>
              <w:rPr>
                <w:rFonts w:eastAsia="Calibri"/>
                <w:color w:val="000000"/>
                <w:sz w:val="18"/>
              </w:rPr>
            </w:pPr>
            <w:r>
              <w:rPr>
                <w:rFonts w:eastAsia="Calibri"/>
                <w:color w:val="000000"/>
                <w:sz w:val="18"/>
              </w:rPr>
              <w:t>FIG</w:t>
            </w:r>
          </w:p>
        </w:tc>
      </w:tr>
    </w:tbl>
    <w:p w14:paraId="50F3A0A8" w14:textId="77777777" w:rsidR="004E71AD" w:rsidRDefault="004E71AD">
      <w:pPr>
        <w:pStyle w:val="Standard"/>
      </w:pPr>
    </w:p>
    <w:p w14:paraId="2D672D04" w14:textId="77777777" w:rsidR="004E71AD" w:rsidRDefault="00000000">
      <w:pPr>
        <w:pStyle w:val="Standard"/>
      </w:pPr>
      <w:r>
        <w:t>Vstupný test – 1 h</w:t>
      </w:r>
    </w:p>
    <w:p w14:paraId="6A36C014" w14:textId="77777777" w:rsidR="004E71AD" w:rsidRDefault="00000000">
      <w:pPr>
        <w:pStyle w:val="Standard"/>
      </w:pPr>
      <w:r>
        <w:t>Školské úlohy, príprava, rozbor a oprava – 7 h</w:t>
      </w:r>
    </w:p>
    <w:p w14:paraId="51739FFF" w14:textId="77777777" w:rsidR="004E71AD" w:rsidRDefault="00000000">
      <w:pPr>
        <w:pStyle w:val="Standard"/>
      </w:pPr>
      <w:r>
        <w:t>Upevňovanie a opakovanie učiva – 10 h</w:t>
      </w:r>
    </w:p>
    <w:p w14:paraId="5BCDE695" w14:textId="77777777" w:rsidR="004E71AD" w:rsidRDefault="00000000">
      <w:pPr>
        <w:pStyle w:val="Standard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Odporúčania</w:t>
      </w:r>
    </w:p>
    <w:p w14:paraId="0513C005" w14:textId="77777777" w:rsidR="004E71AD" w:rsidRDefault="00000000">
      <w:pPr>
        <w:pStyle w:val="Textbody"/>
      </w:pPr>
      <w:r>
        <w:t>Pri sprístupňovaní poznatkov využívať materiálne a priestorové podmienky školy. V maximálnej možnej miere využívať pomôcky, ktoré zlepšujú názorné pochopenie učiva, najmä projektor, obrazové prezentácie, interaktívne prezentácie, animácie a pracovné listy.</w:t>
      </w:r>
    </w:p>
    <w:p w14:paraId="61BA23C8" w14:textId="77777777" w:rsidR="004E71AD" w:rsidRDefault="004E71AD">
      <w:pPr>
        <w:pStyle w:val="Standard"/>
        <w:spacing w:after="120"/>
      </w:pPr>
    </w:p>
    <w:sectPr w:rsidR="004E71AD">
      <w:pgSz w:w="11906" w:h="16838"/>
      <w:pgMar w:top="1000" w:right="900" w:bottom="1000" w:left="9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B66ED" w14:textId="77777777" w:rsidR="00266504" w:rsidRDefault="00266504">
      <w:r>
        <w:separator/>
      </w:r>
    </w:p>
  </w:endnote>
  <w:endnote w:type="continuationSeparator" w:id="0">
    <w:p w14:paraId="24661393" w14:textId="77777777" w:rsidR="00266504" w:rsidRDefault="00266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67F57" w14:textId="77777777" w:rsidR="00266504" w:rsidRDefault="00266504">
      <w:r>
        <w:rPr>
          <w:color w:val="000000"/>
        </w:rPr>
        <w:separator/>
      </w:r>
    </w:p>
  </w:footnote>
  <w:footnote w:type="continuationSeparator" w:id="0">
    <w:p w14:paraId="6978EC9F" w14:textId="77777777" w:rsidR="00266504" w:rsidRDefault="00266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726D"/>
    <w:multiLevelType w:val="multilevel"/>
    <w:tmpl w:val="FDE00496"/>
    <w:styleLink w:val="WWNum7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" w15:restartNumberingAfterBreak="0">
    <w:nsid w:val="02BD4996"/>
    <w:multiLevelType w:val="multilevel"/>
    <w:tmpl w:val="A36861CC"/>
    <w:styleLink w:val="WWNum3"/>
    <w:lvl w:ilvl="0">
      <w:numFmt w:val="bullet"/>
      <w:lvlText w:val=""/>
      <w:lvlJc w:val="left"/>
      <w:pPr>
        <w:ind w:left="720" w:hanging="360"/>
      </w:pPr>
      <w:rPr>
        <w:rFonts w:cs="Wingdings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2" w15:restartNumberingAfterBreak="0">
    <w:nsid w:val="02E23DE3"/>
    <w:multiLevelType w:val="multilevel"/>
    <w:tmpl w:val="FA8A4C26"/>
    <w:styleLink w:val="List1"/>
    <w:lvl w:ilvl="0">
      <w:numFmt w:val="bullet"/>
      <w:lvlText w:val="•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•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•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•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•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•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•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•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•"/>
      <w:lvlJc w:val="left"/>
      <w:pPr>
        <w:ind w:left="2041" w:hanging="227"/>
      </w:pPr>
      <w:rPr>
        <w:rFonts w:ascii="OpenSymbol" w:hAnsi="OpenSymbol"/>
      </w:rPr>
    </w:lvl>
  </w:abstractNum>
  <w:abstractNum w:abstractNumId="3" w15:restartNumberingAfterBreak="0">
    <w:nsid w:val="05327EB2"/>
    <w:multiLevelType w:val="multilevel"/>
    <w:tmpl w:val="7CD2F61C"/>
    <w:styleLink w:val="WWNum4"/>
    <w:lvl w:ilvl="0">
      <w:numFmt w:val="bullet"/>
      <w:lvlText w:val=""/>
      <w:lvlJc w:val="left"/>
      <w:pPr>
        <w:ind w:left="720" w:hanging="360"/>
      </w:pPr>
      <w:rPr>
        <w:rFonts w:cs="Wingdings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4" w15:restartNumberingAfterBreak="0">
    <w:nsid w:val="0E1C7CEF"/>
    <w:multiLevelType w:val="multilevel"/>
    <w:tmpl w:val="5F50011E"/>
    <w:styleLink w:val="List3"/>
    <w:lvl w:ilvl="0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1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2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3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4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5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6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7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8">
      <w:numFmt w:val="bullet"/>
      <w:lvlText w:val="☑"/>
      <w:lvlJc w:val="left"/>
      <w:pPr>
        <w:ind w:left="224" w:hanging="224"/>
      </w:pPr>
      <w:rPr>
        <w:rFonts w:ascii="OpenSymbol" w:hAnsi="OpenSymbol"/>
      </w:rPr>
    </w:lvl>
  </w:abstractNum>
  <w:abstractNum w:abstractNumId="5" w15:restartNumberingAfterBreak="0">
    <w:nsid w:val="1BEF5AD5"/>
    <w:multiLevelType w:val="multilevel"/>
    <w:tmpl w:val="BCAC8EC0"/>
    <w:styleLink w:val="WWNum2"/>
    <w:lvl w:ilvl="0">
      <w:numFmt w:val="bullet"/>
      <w:lvlText w:val="●"/>
      <w:lvlJc w:val="left"/>
      <w:pPr>
        <w:ind w:left="720" w:hanging="360"/>
      </w:pPr>
    </w:lvl>
    <w:lvl w:ilvl="1">
      <w:numFmt w:val="bullet"/>
      <w:lvlText w:val="○"/>
      <w:lvlJc w:val="left"/>
      <w:pPr>
        <w:ind w:left="1440" w:hanging="360"/>
      </w:pPr>
    </w:lvl>
    <w:lvl w:ilvl="2">
      <w:numFmt w:val="bullet"/>
      <w:lvlText w:val="■"/>
      <w:lvlJc w:val="left"/>
      <w:pPr>
        <w:ind w:left="2160" w:hanging="360"/>
      </w:pPr>
    </w:lvl>
    <w:lvl w:ilvl="3">
      <w:numFmt w:val="bullet"/>
      <w:lvlText w:val="●"/>
      <w:lvlJc w:val="left"/>
      <w:pPr>
        <w:ind w:left="2880" w:hanging="360"/>
      </w:pPr>
    </w:lvl>
    <w:lvl w:ilvl="4">
      <w:numFmt w:val="bullet"/>
      <w:lvlText w:val="○"/>
      <w:lvlJc w:val="left"/>
      <w:pPr>
        <w:ind w:left="3600" w:hanging="360"/>
      </w:pPr>
    </w:lvl>
    <w:lvl w:ilvl="5">
      <w:numFmt w:val="bullet"/>
      <w:lvlText w:val="■"/>
      <w:lvlJc w:val="left"/>
      <w:pPr>
        <w:ind w:left="4320" w:hanging="360"/>
      </w:pPr>
    </w:lvl>
    <w:lvl w:ilvl="6">
      <w:numFmt w:val="bullet"/>
      <w:lvlText w:val="●"/>
      <w:lvlJc w:val="left"/>
      <w:pPr>
        <w:ind w:left="5040" w:hanging="360"/>
      </w:pPr>
    </w:lvl>
    <w:lvl w:ilvl="7">
      <w:numFmt w:val="bullet"/>
      <w:lvlText w:val="●"/>
      <w:lvlJc w:val="left"/>
      <w:pPr>
        <w:ind w:left="5760" w:hanging="360"/>
      </w:pPr>
    </w:lvl>
    <w:lvl w:ilvl="8"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1D8C395E"/>
    <w:multiLevelType w:val="multilevel"/>
    <w:tmpl w:val="2C808008"/>
    <w:styleLink w:val="WWNum1"/>
    <w:lvl w:ilvl="0">
      <w:numFmt w:val="bullet"/>
      <w:lvlText w:val="●"/>
      <w:lvlJc w:val="left"/>
      <w:pPr>
        <w:ind w:left="720" w:hanging="360"/>
      </w:pPr>
    </w:lvl>
    <w:lvl w:ilvl="1">
      <w:numFmt w:val="bullet"/>
      <w:lvlText w:val="○"/>
      <w:lvlJc w:val="left"/>
      <w:pPr>
        <w:ind w:left="1440" w:hanging="360"/>
      </w:pPr>
    </w:lvl>
    <w:lvl w:ilvl="2">
      <w:numFmt w:val="bullet"/>
      <w:lvlText w:val="■"/>
      <w:lvlJc w:val="left"/>
      <w:pPr>
        <w:ind w:left="2160" w:hanging="360"/>
      </w:pPr>
    </w:lvl>
    <w:lvl w:ilvl="3">
      <w:numFmt w:val="bullet"/>
      <w:lvlText w:val="●"/>
      <w:lvlJc w:val="left"/>
      <w:pPr>
        <w:ind w:left="2880" w:hanging="360"/>
      </w:pPr>
    </w:lvl>
    <w:lvl w:ilvl="4">
      <w:numFmt w:val="bullet"/>
      <w:lvlText w:val="○"/>
      <w:lvlJc w:val="left"/>
      <w:pPr>
        <w:ind w:left="3600" w:hanging="360"/>
      </w:pPr>
    </w:lvl>
    <w:lvl w:ilvl="5">
      <w:numFmt w:val="bullet"/>
      <w:lvlText w:val="■"/>
      <w:lvlJc w:val="left"/>
      <w:pPr>
        <w:ind w:left="4320" w:hanging="360"/>
      </w:pPr>
    </w:lvl>
    <w:lvl w:ilvl="6">
      <w:numFmt w:val="bullet"/>
      <w:lvlText w:val="●"/>
      <w:lvlJc w:val="left"/>
      <w:pPr>
        <w:ind w:left="5040" w:hanging="360"/>
      </w:pPr>
    </w:lvl>
    <w:lvl w:ilvl="7">
      <w:numFmt w:val="bullet"/>
      <w:lvlText w:val="●"/>
      <w:lvlJc w:val="left"/>
      <w:pPr>
        <w:ind w:left="5760" w:hanging="360"/>
      </w:pPr>
    </w:lvl>
    <w:lvl w:ilvl="8"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33906090"/>
    <w:multiLevelType w:val="multilevel"/>
    <w:tmpl w:val="A18873DA"/>
    <w:styleLink w:val="WWNum12"/>
    <w:lvl w:ilvl="0">
      <w:numFmt w:val="bullet"/>
      <w:lvlText w:val=""/>
      <w:lvlJc w:val="left"/>
      <w:pPr>
        <w:ind w:left="720" w:hanging="360"/>
      </w:pPr>
      <w:rPr>
        <w:rFonts w:cs="Wingdings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8" w15:restartNumberingAfterBreak="0">
    <w:nsid w:val="38721CCE"/>
    <w:multiLevelType w:val="multilevel"/>
    <w:tmpl w:val="A00A1F5A"/>
    <w:styleLink w:val="WWNum9"/>
    <w:lvl w:ilvl="0">
      <w:numFmt w:val="bullet"/>
      <w:lvlText w:val=""/>
      <w:lvlJc w:val="left"/>
      <w:pPr>
        <w:ind w:left="720" w:hanging="360"/>
      </w:pPr>
      <w:rPr>
        <w:rFonts w:cs="Wingdings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9" w15:restartNumberingAfterBreak="0">
    <w:nsid w:val="3C570973"/>
    <w:multiLevelType w:val="multilevel"/>
    <w:tmpl w:val="89B6977E"/>
    <w:styleLink w:val="WWNum11"/>
    <w:lvl w:ilvl="0">
      <w:numFmt w:val="bullet"/>
      <w:lvlText w:val=""/>
      <w:lvlJc w:val="left"/>
      <w:pPr>
        <w:ind w:left="720" w:hanging="360"/>
      </w:pPr>
      <w:rPr>
        <w:rFonts w:cs="Wingdings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10" w15:restartNumberingAfterBreak="0">
    <w:nsid w:val="49D65230"/>
    <w:multiLevelType w:val="multilevel"/>
    <w:tmpl w:val="85F2FF5A"/>
    <w:styleLink w:val="WWNum6"/>
    <w:lvl w:ilvl="0">
      <w:numFmt w:val="bullet"/>
      <w:lvlText w:val=""/>
      <w:lvlJc w:val="left"/>
      <w:pPr>
        <w:ind w:left="1080" w:hanging="360"/>
      </w:pPr>
      <w:rPr>
        <w:rFonts w:cs="Wingdings"/>
      </w:rPr>
    </w:lvl>
    <w:lvl w:ilvl="1">
      <w:numFmt w:val="bullet"/>
      <w:lvlText w:val="o"/>
      <w:lvlJc w:val="left"/>
      <w:pPr>
        <w:ind w:left="1800" w:hanging="360"/>
      </w:pPr>
      <w:rPr>
        <w:rFonts w:cs="Courier New"/>
      </w:rPr>
    </w:lvl>
    <w:lvl w:ilvl="2">
      <w:numFmt w:val="bullet"/>
      <w:lvlText w:val=""/>
      <w:lvlJc w:val="left"/>
      <w:pPr>
        <w:ind w:left="2520" w:hanging="360"/>
      </w:pPr>
      <w:rPr>
        <w:rFonts w:cs="Wingdings"/>
      </w:rPr>
    </w:lvl>
    <w:lvl w:ilvl="3">
      <w:numFmt w:val="bullet"/>
      <w:lvlText w:val=""/>
      <w:lvlJc w:val="left"/>
      <w:pPr>
        <w:ind w:left="3240" w:hanging="360"/>
      </w:pPr>
      <w:rPr>
        <w:rFonts w:cs="Symbol"/>
      </w:rPr>
    </w:lvl>
    <w:lvl w:ilvl="4">
      <w:numFmt w:val="bullet"/>
      <w:lvlText w:val="o"/>
      <w:lvlJc w:val="left"/>
      <w:pPr>
        <w:ind w:left="3960" w:hanging="360"/>
      </w:pPr>
      <w:rPr>
        <w:rFonts w:cs="Courier New"/>
      </w:rPr>
    </w:lvl>
    <w:lvl w:ilvl="5">
      <w:numFmt w:val="bullet"/>
      <w:lvlText w:val=""/>
      <w:lvlJc w:val="left"/>
      <w:pPr>
        <w:ind w:left="4680" w:hanging="360"/>
      </w:pPr>
      <w:rPr>
        <w:rFonts w:cs="Wingdings"/>
      </w:rPr>
    </w:lvl>
    <w:lvl w:ilvl="6">
      <w:numFmt w:val="bullet"/>
      <w:lvlText w:val=""/>
      <w:lvlJc w:val="left"/>
      <w:pPr>
        <w:ind w:left="5400" w:hanging="360"/>
      </w:pPr>
      <w:rPr>
        <w:rFonts w:cs="Symbol"/>
      </w:rPr>
    </w:lvl>
    <w:lvl w:ilvl="7">
      <w:numFmt w:val="bullet"/>
      <w:lvlText w:val="o"/>
      <w:lvlJc w:val="left"/>
      <w:pPr>
        <w:ind w:left="6120" w:hanging="360"/>
      </w:pPr>
      <w:rPr>
        <w:rFonts w:cs="Courier New"/>
      </w:rPr>
    </w:lvl>
    <w:lvl w:ilvl="8">
      <w:numFmt w:val="bullet"/>
      <w:lvlText w:val=""/>
      <w:lvlJc w:val="left"/>
      <w:pPr>
        <w:ind w:left="6840" w:hanging="360"/>
      </w:pPr>
      <w:rPr>
        <w:rFonts w:cs="Wingdings"/>
      </w:rPr>
    </w:lvl>
  </w:abstractNum>
  <w:abstractNum w:abstractNumId="11" w15:restartNumberingAfterBreak="0">
    <w:nsid w:val="4A44667D"/>
    <w:multiLevelType w:val="multilevel"/>
    <w:tmpl w:val="175200BC"/>
    <w:styleLink w:val="WWNum10"/>
    <w:lvl w:ilvl="0">
      <w:numFmt w:val="bullet"/>
      <w:lvlText w:val=""/>
      <w:lvlJc w:val="left"/>
      <w:pPr>
        <w:ind w:left="720" w:hanging="360"/>
      </w:pPr>
      <w:rPr>
        <w:rFonts w:cs="Wingdings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12" w15:restartNumberingAfterBreak="0">
    <w:nsid w:val="4B967F5C"/>
    <w:multiLevelType w:val="multilevel"/>
    <w:tmpl w:val="6A2A4A68"/>
    <w:styleLink w:val="RTFNum3"/>
    <w:lvl w:ilvl="0">
      <w:start w:val="1"/>
      <w:numFmt w:val="none"/>
      <w:lvlText w:val="·%1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50231A7D"/>
    <w:multiLevelType w:val="multilevel"/>
    <w:tmpl w:val="C78A928C"/>
    <w:styleLink w:val="WWNum8"/>
    <w:lvl w:ilvl="0">
      <w:numFmt w:val="bullet"/>
      <w:lvlText w:val=""/>
      <w:lvlJc w:val="left"/>
      <w:pPr>
        <w:ind w:left="720" w:hanging="360"/>
      </w:pPr>
      <w:rPr>
        <w:rFonts w:cs="Wingdings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14" w15:restartNumberingAfterBreak="0">
    <w:nsid w:val="53330FCB"/>
    <w:multiLevelType w:val="multilevel"/>
    <w:tmpl w:val="4118B9E6"/>
    <w:styleLink w:val="List2"/>
    <w:lvl w:ilvl="0">
      <w:numFmt w:val="bullet"/>
      <w:lvlText w:val="–"/>
      <w:lvlJc w:val="left"/>
      <w:pPr>
        <w:ind w:left="170" w:hanging="170"/>
      </w:pPr>
      <w:rPr>
        <w:rFonts w:ascii="OpenSymbol" w:hAnsi="OpenSymbol"/>
      </w:rPr>
    </w:lvl>
    <w:lvl w:ilvl="1">
      <w:numFmt w:val="bullet"/>
      <w:lvlText w:val="–"/>
      <w:lvlJc w:val="left"/>
      <w:pPr>
        <w:ind w:left="340" w:hanging="170"/>
      </w:pPr>
      <w:rPr>
        <w:rFonts w:ascii="OpenSymbol" w:hAnsi="OpenSymbol"/>
      </w:rPr>
    </w:lvl>
    <w:lvl w:ilvl="2">
      <w:numFmt w:val="bullet"/>
      <w:lvlText w:val="–"/>
      <w:lvlJc w:val="left"/>
      <w:pPr>
        <w:ind w:left="510" w:hanging="170"/>
      </w:pPr>
      <w:rPr>
        <w:rFonts w:ascii="OpenSymbol" w:hAnsi="OpenSymbol"/>
      </w:rPr>
    </w:lvl>
    <w:lvl w:ilvl="3">
      <w:numFmt w:val="bullet"/>
      <w:lvlText w:val="–"/>
      <w:lvlJc w:val="left"/>
      <w:pPr>
        <w:ind w:left="680" w:hanging="170"/>
      </w:pPr>
      <w:rPr>
        <w:rFonts w:ascii="OpenSymbol" w:hAnsi="OpenSymbol"/>
      </w:rPr>
    </w:lvl>
    <w:lvl w:ilvl="4">
      <w:numFmt w:val="bullet"/>
      <w:lvlText w:val="–"/>
      <w:lvlJc w:val="left"/>
      <w:pPr>
        <w:ind w:left="850" w:hanging="170"/>
      </w:pPr>
      <w:rPr>
        <w:rFonts w:ascii="OpenSymbol" w:hAnsi="OpenSymbol"/>
      </w:rPr>
    </w:lvl>
    <w:lvl w:ilvl="5">
      <w:numFmt w:val="bullet"/>
      <w:lvlText w:val="–"/>
      <w:lvlJc w:val="left"/>
      <w:pPr>
        <w:ind w:left="1020" w:hanging="170"/>
      </w:pPr>
      <w:rPr>
        <w:rFonts w:ascii="OpenSymbol" w:hAnsi="OpenSymbol"/>
      </w:rPr>
    </w:lvl>
    <w:lvl w:ilvl="6">
      <w:numFmt w:val="bullet"/>
      <w:lvlText w:val="–"/>
      <w:lvlJc w:val="left"/>
      <w:pPr>
        <w:ind w:left="1191" w:hanging="170"/>
      </w:pPr>
      <w:rPr>
        <w:rFonts w:ascii="OpenSymbol" w:hAnsi="OpenSymbol"/>
      </w:rPr>
    </w:lvl>
    <w:lvl w:ilvl="7">
      <w:numFmt w:val="bullet"/>
      <w:lvlText w:val="–"/>
      <w:lvlJc w:val="left"/>
      <w:pPr>
        <w:ind w:left="1361" w:hanging="170"/>
      </w:pPr>
      <w:rPr>
        <w:rFonts w:ascii="OpenSymbol" w:hAnsi="OpenSymbol"/>
      </w:rPr>
    </w:lvl>
    <w:lvl w:ilvl="8">
      <w:numFmt w:val="bullet"/>
      <w:lvlText w:val="–"/>
      <w:lvlJc w:val="left"/>
      <w:pPr>
        <w:ind w:left="1531" w:hanging="170"/>
      </w:pPr>
      <w:rPr>
        <w:rFonts w:ascii="OpenSymbol" w:hAnsi="OpenSymbol"/>
      </w:rPr>
    </w:lvl>
  </w:abstractNum>
  <w:abstractNum w:abstractNumId="15" w15:restartNumberingAfterBreak="0">
    <w:nsid w:val="58C24ACB"/>
    <w:multiLevelType w:val="multilevel"/>
    <w:tmpl w:val="2DB25272"/>
    <w:styleLink w:val="WWNum5"/>
    <w:lvl w:ilvl="0">
      <w:numFmt w:val="bullet"/>
      <w:lvlText w:val=""/>
      <w:lvlJc w:val="left"/>
      <w:pPr>
        <w:ind w:left="720" w:hanging="360"/>
      </w:pPr>
      <w:rPr>
        <w:rFonts w:cs="Wingdings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16" w15:restartNumberingAfterBreak="0">
    <w:nsid w:val="5A6803BC"/>
    <w:multiLevelType w:val="multilevel"/>
    <w:tmpl w:val="C50A9C64"/>
    <w:styleLink w:val="RTFNum2"/>
    <w:lvl w:ilvl="0">
      <w:start w:val="1"/>
      <w:numFmt w:val="none"/>
      <w:lvlText w:val="·%1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839154966">
    <w:abstractNumId w:val="2"/>
  </w:num>
  <w:num w:numId="2" w16cid:durableId="547227064">
    <w:abstractNumId w:val="14"/>
  </w:num>
  <w:num w:numId="3" w16cid:durableId="288635651">
    <w:abstractNumId w:val="4"/>
  </w:num>
  <w:num w:numId="4" w16cid:durableId="249508847">
    <w:abstractNumId w:val="6"/>
  </w:num>
  <w:num w:numId="5" w16cid:durableId="25831222">
    <w:abstractNumId w:val="5"/>
  </w:num>
  <w:num w:numId="6" w16cid:durableId="429859801">
    <w:abstractNumId w:val="1"/>
  </w:num>
  <w:num w:numId="7" w16cid:durableId="480536414">
    <w:abstractNumId w:val="0"/>
  </w:num>
  <w:num w:numId="8" w16cid:durableId="1022559463">
    <w:abstractNumId w:val="13"/>
  </w:num>
  <w:num w:numId="9" w16cid:durableId="233785705">
    <w:abstractNumId w:val="8"/>
  </w:num>
  <w:num w:numId="10" w16cid:durableId="408229897">
    <w:abstractNumId w:val="3"/>
  </w:num>
  <w:num w:numId="11" w16cid:durableId="1476340643">
    <w:abstractNumId w:val="10"/>
  </w:num>
  <w:num w:numId="12" w16cid:durableId="643117501">
    <w:abstractNumId w:val="15"/>
  </w:num>
  <w:num w:numId="13" w16cid:durableId="840581515">
    <w:abstractNumId w:val="11"/>
  </w:num>
  <w:num w:numId="14" w16cid:durableId="802579997">
    <w:abstractNumId w:val="9"/>
  </w:num>
  <w:num w:numId="15" w16cid:durableId="70932778">
    <w:abstractNumId w:val="7"/>
  </w:num>
  <w:num w:numId="16" w16cid:durableId="167595424">
    <w:abstractNumId w:val="16"/>
  </w:num>
  <w:num w:numId="17" w16cid:durableId="2049911547">
    <w:abstractNumId w:val="12"/>
  </w:num>
  <w:num w:numId="18" w16cid:durableId="1254166806">
    <w:abstractNumId w:val="6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E71AD"/>
    <w:rsid w:val="00266504"/>
    <w:rsid w:val="004E71AD"/>
    <w:rsid w:val="006D0845"/>
    <w:rsid w:val="00937B38"/>
    <w:rsid w:val="00E5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D7C30"/>
  <w15:docId w15:val="{D519D8E3-CB07-4FDD-A55E-37CE796ED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sk-SK" w:eastAsia="sk-SK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Heading"/>
    <w:next w:val="Textbody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basedOn w:val="Heading"/>
    <w:next w:val="Textbody"/>
    <w:uiPriority w:val="9"/>
    <w:unhideWhenUsed/>
    <w:qFormat/>
    <w:pPr>
      <w:outlineLvl w:val="1"/>
    </w:pPr>
    <w:rPr>
      <w:rFonts w:ascii="Calibri" w:hAnsi="Calibri"/>
      <w:b/>
      <w:color w:val="2E74B5"/>
      <w:sz w:val="26"/>
      <w:szCs w:val="26"/>
    </w:rPr>
  </w:style>
  <w:style w:type="paragraph" w:styleId="Nadpis3">
    <w:name w:val="heading 3"/>
    <w:basedOn w:val="Heading"/>
    <w:next w:val="Textbody"/>
    <w:uiPriority w:val="9"/>
    <w:semiHidden/>
    <w:unhideWhenUsed/>
    <w:qFormat/>
    <w:pPr>
      <w:outlineLvl w:val="2"/>
    </w:pPr>
    <w:rPr>
      <w:rFonts w:ascii="Calibri" w:hAnsi="Calibri"/>
      <w:b/>
      <w:bCs/>
      <w:color w:val="1F4D78"/>
      <w:sz w:val="26"/>
      <w:szCs w:val="26"/>
    </w:rPr>
  </w:style>
  <w:style w:type="paragraph" w:styleId="Nadpis4">
    <w:name w:val="heading 4"/>
    <w:basedOn w:val="Heading"/>
    <w:next w:val="Textbody"/>
    <w:uiPriority w:val="9"/>
    <w:semiHidden/>
    <w:unhideWhenUsed/>
    <w:qFormat/>
    <w:pPr>
      <w:outlineLvl w:val="3"/>
    </w:pPr>
    <w:rPr>
      <w:rFonts w:ascii="Calibri" w:hAnsi="Calibri"/>
      <w:b/>
      <w:i/>
      <w:iCs/>
      <w:color w:val="2E74B5"/>
      <w:sz w:val="20"/>
    </w:rPr>
  </w:style>
  <w:style w:type="paragraph" w:styleId="Nadpis5">
    <w:name w:val="heading 5"/>
    <w:basedOn w:val="Heading"/>
    <w:next w:val="Textbody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basedOn w:val="Heading"/>
    <w:next w:val="Textbody"/>
    <w:uiPriority w:val="9"/>
    <w:semiHidden/>
    <w:unhideWhenUsed/>
    <w:qFormat/>
    <w:pPr>
      <w:outlineLvl w:val="5"/>
    </w:pPr>
    <w:rPr>
      <w:color w:val="1F4D78"/>
    </w:rPr>
  </w:style>
  <w:style w:type="paragraph" w:styleId="Nadpis7">
    <w:name w:val="heading 7"/>
    <w:basedOn w:val="Heading"/>
    <w:next w:val="Textbody"/>
    <w:pPr>
      <w:outlineLvl w:val="6"/>
    </w:pPr>
    <w:rPr>
      <w:b/>
      <w:bCs/>
    </w:rPr>
  </w:style>
  <w:style w:type="paragraph" w:styleId="Nadpis8">
    <w:name w:val="heading 8"/>
    <w:basedOn w:val="Heading"/>
    <w:next w:val="Textbody"/>
    <w:pPr>
      <w:outlineLvl w:val="7"/>
    </w:pPr>
    <w:rPr>
      <w:b/>
      <w:bCs/>
    </w:rPr>
  </w:style>
  <w:style w:type="paragraph" w:styleId="Nadpis9">
    <w:name w:val="heading 9"/>
    <w:basedOn w:val="Heading"/>
    <w:next w:val="Textbody"/>
    <w:pPr>
      <w:outlineLvl w:val="8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13" w:line="360" w:lineRule="auto"/>
      <w:jc w:val="both"/>
    </w:pPr>
    <w:rPr>
      <w:rFonts w:ascii="Calibri" w:hAnsi="Calibri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Zoznam">
    <w:name w:val="List"/>
    <w:basedOn w:val="Textbody"/>
    <w:rPr>
      <w:rFonts w:cs="Arial"/>
    </w:rPr>
  </w:style>
  <w:style w:type="paragraph" w:styleId="Po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Nzov">
    <w:name w:val="Title"/>
    <w:basedOn w:val="Heading"/>
    <w:next w:val="Podtitul"/>
    <w:uiPriority w:val="10"/>
    <w:qFormat/>
    <w:pPr>
      <w:jc w:val="left"/>
    </w:pPr>
    <w:rPr>
      <w:b/>
      <w:bCs/>
      <w:sz w:val="56"/>
      <w:szCs w:val="56"/>
    </w:rPr>
  </w:style>
  <w:style w:type="paragraph" w:styleId="Podtitul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customStyle="1" w:styleId="Vrazn1">
    <w:name w:val="Výrazný1"/>
    <w:pPr>
      <w:widowControl/>
    </w:pPr>
    <w:rPr>
      <w:b/>
      <w:bCs/>
    </w:rPr>
  </w:style>
  <w:style w:type="paragraph" w:styleId="Odsekzoznamu">
    <w:name w:val="List Paragraph"/>
    <w:pPr>
      <w:widowControl/>
      <w:spacing w:after="113"/>
      <w:ind w:left="720" w:firstLine="363"/>
    </w:pPr>
    <w:rPr>
      <w:rFonts w:ascii="Calibri" w:hAnsi="Calibri"/>
    </w:rPr>
  </w:style>
  <w:style w:type="paragraph" w:styleId="Textpoznmkypodiarou">
    <w:name w:val="footnote text"/>
    <w:pPr>
      <w:widowControl/>
    </w:pPr>
  </w:style>
  <w:style w:type="paragraph" w:styleId="Textvysvetlivky">
    <w:name w:val="endnote text"/>
    <w:pPr>
      <w:widowControl/>
    </w:pPr>
  </w:style>
  <w:style w:type="paragraph" w:customStyle="1" w:styleId="Heading10">
    <w:name w:val="Heading 10"/>
    <w:basedOn w:val="Heading"/>
    <w:next w:val="Textbody"/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riadkovania">
    <w:name w:val="No Spacing"/>
    <w:pPr>
      <w:widowControl/>
    </w:pPr>
    <w:rPr>
      <w:rFonts w:cs="Calibri"/>
      <w:sz w:val="22"/>
      <w:szCs w:val="22"/>
      <w:lang w:eastAsia="en-US"/>
    </w:rPr>
  </w:style>
  <w:style w:type="character" w:customStyle="1" w:styleId="Internetlink">
    <w:name w:val="Internet link"/>
    <w:rPr>
      <w:color w:val="0563C1"/>
      <w:u w:val="single"/>
      <w:lang/>
    </w:rPr>
  </w:style>
  <w:style w:type="character" w:styleId="Odkaznapoznmkupodiarou">
    <w:name w:val="footnote reference"/>
    <w:rPr>
      <w:position w:val="0"/>
      <w:vertAlign w:val="superscript"/>
    </w:rPr>
  </w:style>
  <w:style w:type="character" w:customStyle="1" w:styleId="TextpoznmkypodiarouChar">
    <w:name w:val="Text poznámky pod čiarou Char"/>
    <w:rPr>
      <w:sz w:val="20"/>
      <w:szCs w:val="20"/>
    </w:rPr>
  </w:style>
  <w:style w:type="character" w:styleId="Odkaznavysvetlivku">
    <w:name w:val="endnote reference"/>
    <w:rPr>
      <w:position w:val="0"/>
      <w:vertAlign w:val="superscript"/>
    </w:rPr>
  </w:style>
  <w:style w:type="character" w:customStyle="1" w:styleId="TextvysvetlivkyChar">
    <w:name w:val="Text vysvetlivky Char"/>
    <w:rPr>
      <w:sz w:val="20"/>
      <w:szCs w:val="20"/>
    </w:rPr>
  </w:style>
  <w:style w:type="character" w:customStyle="1" w:styleId="ListLabel2">
    <w:name w:val="ListLabel 2"/>
    <w:rPr>
      <w:rFonts w:cs="Wingdings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Symbol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Zvraznenie">
    <w:name w:val="Emphasis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RTFNum21">
    <w:name w:val="RTF_Num 2 1"/>
    <w:rPr>
      <w:rFonts w:ascii="Symbol" w:hAnsi="Symbol"/>
    </w:rPr>
  </w:style>
  <w:style w:type="character" w:customStyle="1" w:styleId="RTFNum31">
    <w:name w:val="RTF_Num 3 1"/>
    <w:rPr>
      <w:rFonts w:ascii="Symbol" w:hAnsi="Symbol"/>
    </w:rPr>
  </w:style>
  <w:style w:type="numbering" w:customStyle="1" w:styleId="List1">
    <w:name w:val="List 1"/>
    <w:basedOn w:val="Bezzoznamu"/>
    <w:pPr>
      <w:numPr>
        <w:numId w:val="1"/>
      </w:numPr>
    </w:pPr>
  </w:style>
  <w:style w:type="numbering" w:customStyle="1" w:styleId="List2">
    <w:name w:val="List 2"/>
    <w:basedOn w:val="Bezzoznamu"/>
    <w:pPr>
      <w:numPr>
        <w:numId w:val="2"/>
      </w:numPr>
    </w:pPr>
  </w:style>
  <w:style w:type="numbering" w:customStyle="1" w:styleId="List3">
    <w:name w:val="List 3"/>
    <w:basedOn w:val="Bezzoznamu"/>
    <w:pPr>
      <w:numPr>
        <w:numId w:val="3"/>
      </w:numPr>
    </w:pPr>
  </w:style>
  <w:style w:type="numbering" w:customStyle="1" w:styleId="WWNum1">
    <w:name w:val="WWNum1"/>
    <w:basedOn w:val="Bezzoznamu"/>
    <w:pPr>
      <w:numPr>
        <w:numId w:val="4"/>
      </w:numPr>
    </w:pPr>
  </w:style>
  <w:style w:type="numbering" w:customStyle="1" w:styleId="WWNum2">
    <w:name w:val="WWNum2"/>
    <w:basedOn w:val="Bezzoznamu"/>
    <w:pPr>
      <w:numPr>
        <w:numId w:val="5"/>
      </w:numPr>
    </w:pPr>
  </w:style>
  <w:style w:type="numbering" w:customStyle="1" w:styleId="WWNum3">
    <w:name w:val="WWNum3"/>
    <w:basedOn w:val="Bezzoznamu"/>
    <w:pPr>
      <w:numPr>
        <w:numId w:val="6"/>
      </w:numPr>
    </w:pPr>
  </w:style>
  <w:style w:type="numbering" w:customStyle="1" w:styleId="WWNum7">
    <w:name w:val="WWNum7"/>
    <w:basedOn w:val="Bezzoznamu"/>
    <w:pPr>
      <w:numPr>
        <w:numId w:val="7"/>
      </w:numPr>
    </w:pPr>
  </w:style>
  <w:style w:type="numbering" w:customStyle="1" w:styleId="WWNum8">
    <w:name w:val="WWNum8"/>
    <w:basedOn w:val="Bezzoznamu"/>
    <w:pPr>
      <w:numPr>
        <w:numId w:val="8"/>
      </w:numPr>
    </w:pPr>
  </w:style>
  <w:style w:type="numbering" w:customStyle="1" w:styleId="WWNum9">
    <w:name w:val="WWNum9"/>
    <w:basedOn w:val="Bezzoznamu"/>
    <w:pPr>
      <w:numPr>
        <w:numId w:val="9"/>
      </w:numPr>
    </w:pPr>
  </w:style>
  <w:style w:type="numbering" w:customStyle="1" w:styleId="WWNum4">
    <w:name w:val="WWNum4"/>
    <w:basedOn w:val="Bezzoznamu"/>
    <w:pPr>
      <w:numPr>
        <w:numId w:val="10"/>
      </w:numPr>
    </w:pPr>
  </w:style>
  <w:style w:type="numbering" w:customStyle="1" w:styleId="WWNum6">
    <w:name w:val="WWNum6"/>
    <w:basedOn w:val="Bezzoznamu"/>
    <w:pPr>
      <w:numPr>
        <w:numId w:val="11"/>
      </w:numPr>
    </w:pPr>
  </w:style>
  <w:style w:type="numbering" w:customStyle="1" w:styleId="WWNum5">
    <w:name w:val="WWNum5"/>
    <w:basedOn w:val="Bezzoznamu"/>
    <w:pPr>
      <w:numPr>
        <w:numId w:val="12"/>
      </w:numPr>
    </w:pPr>
  </w:style>
  <w:style w:type="numbering" w:customStyle="1" w:styleId="WWNum10">
    <w:name w:val="WWNum10"/>
    <w:basedOn w:val="Bezzoznamu"/>
    <w:pPr>
      <w:numPr>
        <w:numId w:val="13"/>
      </w:numPr>
    </w:pPr>
  </w:style>
  <w:style w:type="numbering" w:customStyle="1" w:styleId="WWNum11">
    <w:name w:val="WWNum11"/>
    <w:basedOn w:val="Bezzoznamu"/>
    <w:pPr>
      <w:numPr>
        <w:numId w:val="14"/>
      </w:numPr>
    </w:pPr>
  </w:style>
  <w:style w:type="numbering" w:customStyle="1" w:styleId="WWNum12">
    <w:name w:val="WWNum12"/>
    <w:basedOn w:val="Bezzoznamu"/>
    <w:pPr>
      <w:numPr>
        <w:numId w:val="15"/>
      </w:numPr>
    </w:pPr>
  </w:style>
  <w:style w:type="numbering" w:customStyle="1" w:styleId="RTFNum2">
    <w:name w:val="RTF_Num 2"/>
    <w:basedOn w:val="Bezzoznamu"/>
    <w:pPr>
      <w:numPr>
        <w:numId w:val="16"/>
      </w:numPr>
    </w:pPr>
  </w:style>
  <w:style w:type="numbering" w:customStyle="1" w:styleId="RTFNum3">
    <w:name w:val="RTF_Num 3"/>
    <w:basedOn w:val="Bezzoznamu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32</Pages>
  <Words>8797</Words>
  <Characters>50143</Characters>
  <Application>Microsoft Office Word</Application>
  <DocSecurity>0</DocSecurity>
  <Lines>417</Lines>
  <Paragraphs>117</Paragraphs>
  <ScaleCrop>false</ScaleCrop>
  <Company/>
  <LinksUpToDate>false</LinksUpToDate>
  <CharactersWithSpaces>58823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Zborovna Borodacova</cp:lastModifiedBy>
  <cp:revision>3</cp:revision>
  <dcterms:created xsi:type="dcterms:W3CDTF">2026-09-14T12:41:00Z</dcterms:created>
  <dcterms:modified xsi:type="dcterms:W3CDTF">2026-09-14T12:44:00Z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